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9F34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ՀԱՅՏԱՐԱՐՈՒԹՅՈՒՆ </w:t>
      </w:r>
    </w:p>
    <w:p w14:paraId="28B55779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6517A3" w14:textId="5ECAE63C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noProof/>
          <w:lang w:val="af-ZA"/>
        </w:rPr>
      </w:pP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ԲԱՆԿԻ </w:t>
      </w:r>
      <w:r w:rsidR="000D008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ՄԱՍՆԱՃՅՈՒՂԵՐԻ ԿԱՆԱՉԱՊԱՏՎԱԾ ՏԱՐԱԾՔՆԵՐԻ ՍՊԱՍԱՐԿՄԱՆ 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ԲԱՑ </w:t>
      </w: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ԱՆՑԿԱՑՄԱՆ ՄԱՍԻՆ</w:t>
      </w:r>
    </w:p>
    <w:p w14:paraId="3A48A786" w14:textId="77777777" w:rsidR="000A6953" w:rsidRPr="0098117D" w:rsidRDefault="000A6953" w:rsidP="000A6953">
      <w:pPr>
        <w:pStyle w:val="BodyText"/>
        <w:tabs>
          <w:tab w:val="left" w:pos="0"/>
        </w:tabs>
        <w:spacing w:line="276" w:lineRule="auto"/>
        <w:ind w:left="0" w:right="105" w:firstLine="0"/>
        <w:jc w:val="both"/>
        <w:rPr>
          <w:rFonts w:ascii="GHEA Grapalat" w:eastAsia="Times New Roman" w:hAnsi="GHEA Grapalat" w:cs="Sylfaen"/>
          <w:sz w:val="22"/>
          <w:szCs w:val="22"/>
        </w:rPr>
      </w:pPr>
    </w:p>
    <w:p w14:paraId="104F9B52" w14:textId="305E1692" w:rsidR="000A6953" w:rsidRPr="0098117D" w:rsidRDefault="000A6953" w:rsidP="000A6953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>“</w:t>
      </w:r>
      <w:r w:rsidR="001756EE">
        <w:rPr>
          <w:rFonts w:ascii="GHEA Grapalat" w:hAnsi="GHEA Grapalat"/>
          <w:lang w:val="pt-BR" w:eastAsia="ru-RU"/>
        </w:rPr>
        <w:t>18</w:t>
      </w:r>
      <w:r w:rsidRPr="0098117D">
        <w:rPr>
          <w:rFonts w:ascii="GHEA Grapalat" w:hAnsi="GHEA Grapalat"/>
          <w:lang w:val="pt-BR" w:eastAsia="ru-RU"/>
        </w:rPr>
        <w:t>”</w:t>
      </w:r>
      <w:r>
        <w:rPr>
          <w:rFonts w:ascii="GHEA Grapalat" w:hAnsi="GHEA Grapalat"/>
          <w:lang w:val="pt-BR" w:eastAsia="ru-RU"/>
        </w:rPr>
        <w:t>-ը փետրվար</w:t>
      </w:r>
      <w:r w:rsidRPr="0098117D">
        <w:rPr>
          <w:rFonts w:ascii="GHEA Grapalat" w:hAnsi="GHEA Grapalat"/>
          <w:lang w:val="pt-BR" w:eastAsia="ru-RU"/>
        </w:rPr>
        <w:t>ի, 202</w:t>
      </w:r>
      <w:r>
        <w:rPr>
          <w:rFonts w:ascii="GHEA Grapalat" w:hAnsi="GHEA Grapalat"/>
          <w:lang w:val="pt-BR" w:eastAsia="ru-RU"/>
        </w:rPr>
        <w:t>6</w:t>
      </w:r>
      <w:r w:rsidRPr="0098117D">
        <w:rPr>
          <w:rFonts w:ascii="GHEA Grapalat" w:hAnsi="GHEA Grapalat"/>
          <w:lang w:val="pt-BR" w:eastAsia="ru-RU"/>
        </w:rPr>
        <w:t xml:space="preserve"> թ.</w:t>
      </w:r>
    </w:p>
    <w:p w14:paraId="590651E2" w14:textId="77777777" w:rsidR="000A6953" w:rsidRPr="0098117D" w:rsidRDefault="000A6953" w:rsidP="000A6953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628034AC" w14:textId="6E2C57D2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 xml:space="preserve">«Կոնվերս Բանկ» ՓԲԸ, որը գտնվում է </w:t>
      </w:r>
      <w:r w:rsidRPr="000A6953">
        <w:rPr>
          <w:rFonts w:ascii="GHEA Grapalat" w:hAnsi="GHEA Grapalat"/>
          <w:lang w:val="pt-BR" w:eastAsia="ru-RU"/>
        </w:rPr>
        <w:t>«</w:t>
      </w:r>
      <w:r w:rsidRPr="0098117D">
        <w:rPr>
          <w:rFonts w:ascii="GHEA Grapalat" w:hAnsi="GHEA Grapalat"/>
          <w:lang w:val="pt-BR" w:eastAsia="ru-RU"/>
        </w:rPr>
        <w:t>ՀՀ, ք. Երևան, Վազգեն Սարգսյան 26/1</w:t>
      </w:r>
      <w:r w:rsidRPr="000A6953">
        <w:rPr>
          <w:rFonts w:ascii="GHEA Grapalat" w:hAnsi="GHEA Grapalat"/>
          <w:lang w:val="pt-BR" w:eastAsia="ru-RU"/>
        </w:rPr>
        <w:t>»</w:t>
      </w:r>
      <w:r w:rsidRPr="0098117D">
        <w:rPr>
          <w:rFonts w:ascii="GHEA Grapalat" w:hAnsi="GHEA Grapalat"/>
          <w:lang w:val="pt-BR" w:eastAsia="ru-RU"/>
        </w:rPr>
        <w:t xml:space="preserve"> հասցեում, 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0D008D" w:rsidRPr="000D008D">
        <w:rPr>
          <w:rFonts w:ascii="GHEA Grapalat" w:hAnsi="GHEA Grapalat"/>
          <w:lang w:val="pt-BR" w:eastAsia="ru-RU"/>
        </w:rPr>
        <w:t xml:space="preserve">մասնաճյուղերի կանաչապատված տարածքների սպասարկման </w:t>
      </w:r>
      <w:r w:rsidRPr="0098117D">
        <w:rPr>
          <w:rFonts w:ascii="GHEA Grapalat" w:hAnsi="GHEA Grapalat"/>
          <w:lang w:val="pt-BR" w:eastAsia="ru-RU"/>
        </w:rPr>
        <w:t>նպատակով</w:t>
      </w:r>
      <w:r w:rsidRPr="000D008D">
        <w:rPr>
          <w:rFonts w:ascii="GHEA Grapalat" w:hAnsi="GHEA Grapalat"/>
          <w:lang w:val="pt-BR" w:eastAsia="ru-RU"/>
        </w:rPr>
        <w:t>՝</w:t>
      </w:r>
      <w:r w:rsidRPr="000D008D">
        <w:rPr>
          <w:rFonts w:ascii="GHEA Grapalat" w:hAnsi="GHEA Grapalat"/>
          <w:lang w:val="pt-BR" w:eastAsia="ru-RU"/>
        </w:rPr>
        <w:tab/>
      </w:r>
      <w:r w:rsidRPr="0098117D">
        <w:rPr>
          <w:rFonts w:ascii="GHEA Grapalat" w:hAnsi="GHEA Grapalat"/>
          <w:lang w:val="pt-BR" w:eastAsia="ru-RU"/>
        </w:rPr>
        <w:t xml:space="preserve"> մատակարար ընտրելու համար հայտարարում է </w:t>
      </w:r>
      <w:r>
        <w:rPr>
          <w:rFonts w:ascii="GHEA Grapalat" w:hAnsi="GHEA Grapalat"/>
          <w:lang w:val="pt-BR" w:eastAsia="ru-RU"/>
        </w:rPr>
        <w:t xml:space="preserve">բաց </w:t>
      </w:r>
      <w:r w:rsidRPr="0098117D">
        <w:rPr>
          <w:rFonts w:ascii="GHEA Grapalat" w:hAnsi="GHEA Grapalat"/>
          <w:lang w:val="pt-BR" w:eastAsia="ru-RU"/>
        </w:rPr>
        <w:t>ընթացակարգով մրցույթ /այսուհետ՝ Մրցույթ/:</w:t>
      </w:r>
    </w:p>
    <w:p w14:paraId="6B71A810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</w:p>
    <w:p w14:paraId="02495824" w14:textId="38838CFB" w:rsidR="000A6953" w:rsidRPr="0098117D" w:rsidRDefault="000A6953" w:rsidP="000A6953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98117D">
        <w:rPr>
          <w:rFonts w:ascii="GHEA Grapalat" w:hAnsi="GHEA Grapalat"/>
          <w:lang w:val="pt-BR" w:eastAsia="ru-RU"/>
        </w:rPr>
        <w:t>հավելված 1</w:t>
      </w:r>
      <w:r w:rsidRPr="006F7D0A">
        <w:rPr>
          <w:rFonts w:ascii="GHEA Grapalat" w:hAnsi="GHEA Grapalat"/>
          <w:lang w:val="pt-BR" w:eastAsia="ru-RU"/>
        </w:rPr>
        <w:t xml:space="preserve">-ի համաձայն </w:t>
      </w:r>
      <w:r w:rsidRPr="006F7D0A">
        <w:rPr>
          <w:rFonts w:ascii="GHEA Grapalat" w:hAnsi="GHEA Grapalat"/>
          <w:lang w:val="hy-AM" w:eastAsia="ru-RU"/>
        </w:rPr>
        <w:t xml:space="preserve">և ուղարկել դրանք </w:t>
      </w:r>
      <w:r w:rsidRPr="006F7D0A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7" w:history="1">
        <w:r w:rsidRPr="006C33DC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6F7D0A">
        <w:rPr>
          <w:rFonts w:ascii="GHEA Grapalat" w:hAnsi="GHEA Grapalat"/>
          <w:lang w:val="hy-AM" w:eastAsia="ru-RU"/>
        </w:rPr>
        <w:t xml:space="preserve">, </w:t>
      </w:r>
      <w:r w:rsidRPr="006F7D0A">
        <w:rPr>
          <w:rFonts w:ascii="GHEA Grapalat" w:hAnsi="GHEA Grapalat"/>
          <w:lang w:val="pt-BR" w:eastAsia="ru-RU"/>
        </w:rPr>
        <w:t xml:space="preserve">էլ. </w:t>
      </w:r>
      <w:r w:rsidRPr="006F7D0A">
        <w:rPr>
          <w:rFonts w:ascii="GHEA Grapalat" w:hAnsi="GHEA Grapalat"/>
          <w:lang w:val="hy-AM" w:eastAsia="ru-RU"/>
        </w:rPr>
        <w:t xml:space="preserve">նամակի </w:t>
      </w:r>
      <w:r w:rsidRPr="006F7D0A">
        <w:rPr>
          <w:rFonts w:ascii="GHEA Grapalat" w:hAnsi="GHEA Grapalat"/>
          <w:lang w:val="pt-BR" w:eastAsia="ru-RU"/>
        </w:rPr>
        <w:t>«</w:t>
      </w:r>
      <w:r w:rsidRPr="006F7D0A">
        <w:rPr>
          <w:rFonts w:ascii="GHEA Grapalat" w:hAnsi="GHEA Grapalat"/>
          <w:lang w:val="hy-AM" w:eastAsia="ru-RU"/>
        </w:rPr>
        <w:t>առարկա</w:t>
      </w:r>
      <w:r w:rsidRPr="006F7D0A">
        <w:rPr>
          <w:rFonts w:ascii="GHEA Grapalat" w:hAnsi="GHEA Grapalat"/>
          <w:lang w:val="pt-BR" w:eastAsia="ru-RU"/>
        </w:rPr>
        <w:t>»</w:t>
      </w:r>
      <w:r w:rsidRPr="006F7D0A">
        <w:rPr>
          <w:rFonts w:ascii="GHEA Grapalat" w:hAnsi="GHEA Grapalat"/>
          <w:lang w:val="hy-AM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>(subject) դաշտում պարտադիր նշելով մրցույթի անվանումը /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0D008D" w:rsidRPr="000D008D">
        <w:rPr>
          <w:rFonts w:ascii="GHEA Grapalat" w:hAnsi="GHEA Grapalat"/>
          <w:lang w:val="pt-BR" w:eastAsia="ru-RU"/>
        </w:rPr>
        <w:t xml:space="preserve">մասնաճյուղերի կանաչապատված տարածքների սպասարկման </w:t>
      </w:r>
      <w:r w:rsidRPr="006F7D0A">
        <w:rPr>
          <w:rFonts w:ascii="GHEA Grapalat" w:hAnsi="GHEA Grapalat"/>
          <w:lang w:val="pt-BR" w:eastAsia="ru-RU"/>
        </w:rPr>
        <w:t>համար առաջարկ՝ թիվ /O</w:t>
      </w:r>
      <w:r w:rsidR="001756EE">
        <w:rPr>
          <w:rFonts w:ascii="GHEA Grapalat" w:hAnsi="GHEA Grapalat"/>
          <w:lang w:val="pt-BR" w:eastAsia="ru-RU"/>
        </w:rPr>
        <w:t>18</w:t>
      </w:r>
      <w:r>
        <w:rPr>
          <w:rFonts w:ascii="GHEA Grapalat" w:hAnsi="GHEA Grapalat"/>
          <w:lang w:val="pt-BR" w:eastAsia="ru-RU"/>
        </w:rPr>
        <w:t>.02.2026</w:t>
      </w:r>
      <w:r w:rsidRPr="006F7D0A">
        <w:rPr>
          <w:rFonts w:ascii="GHEA Grapalat" w:hAnsi="GHEA Grapalat"/>
          <w:lang w:val="pt-BR" w:eastAsia="ru-RU"/>
        </w:rPr>
        <w:t>/</w:t>
      </w:r>
    </w:p>
    <w:p w14:paraId="52C706F6" w14:textId="77777777" w:rsidR="000A6953" w:rsidRPr="0098117D" w:rsidRDefault="000A6953" w:rsidP="000A6953">
      <w:pPr>
        <w:spacing w:line="276" w:lineRule="auto"/>
        <w:ind w:left="90" w:firstLine="450"/>
        <w:jc w:val="both"/>
        <w:rPr>
          <w:rFonts w:ascii="GHEA Grapalat" w:hAnsi="GHEA Grapalat"/>
          <w:lang w:val="pt-BR" w:eastAsia="ru-RU"/>
        </w:rPr>
      </w:pPr>
    </w:p>
    <w:p w14:paraId="3862F9D1" w14:textId="52FD735D" w:rsidR="000A6953" w:rsidRPr="006F7D0A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6F7D0A">
        <w:rPr>
          <w:rFonts w:ascii="GHEA Grapalat" w:eastAsia="GHEA Grapalat" w:hAnsi="GHEA Grapalat" w:cs="GHEA Grapalat"/>
        </w:rPr>
        <w:t>Մրցութային</w:t>
      </w:r>
      <w:proofErr w:type="spellEnd"/>
      <w:r w:rsidRPr="006F7D0A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6F7D0A">
        <w:rPr>
          <w:rFonts w:ascii="GHEA Grapalat" w:eastAsia="GHEA Grapalat" w:hAnsi="GHEA Grapalat" w:cs="GHEA Grapalat"/>
        </w:rPr>
        <w:t>առաջարկի</w:t>
      </w:r>
      <w:proofErr w:type="spellEnd"/>
      <w:r w:rsidRPr="006F7D0A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6F7D0A">
        <w:rPr>
          <w:rFonts w:ascii="GHEA Grapalat" w:eastAsia="GHEA Grapalat" w:hAnsi="GHEA Grapalat" w:cs="GHEA Grapalat"/>
        </w:rPr>
        <w:t>մեջ</w:t>
      </w:r>
      <w:proofErr w:type="spellEnd"/>
      <w:r w:rsidRPr="006F7D0A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4816875D" w14:textId="7777777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2353DCB8" w14:textId="1270F16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«Կոնվերս Բանկ» ՓԲԸ 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0D008D" w:rsidRPr="000D008D">
        <w:rPr>
          <w:rFonts w:ascii="GHEA Grapalat" w:hAnsi="GHEA Grapalat"/>
          <w:lang w:val="pt-BR" w:eastAsia="ru-RU"/>
        </w:rPr>
        <w:t>մասնաճյուղերի կանաչապատված տարածքների սպասարկման</w:t>
      </w:r>
      <w:r w:rsidRPr="006F7D0A">
        <w:rPr>
          <w:rFonts w:ascii="GHEA Grapalat" w:hAnsi="GHEA Grapalat"/>
          <w:lang w:val="pt-BR" w:eastAsia="ru-RU"/>
        </w:rPr>
        <w:t xml:space="preserve"> համար մրցութային հայտ,</w:t>
      </w:r>
    </w:p>
    <w:p w14:paraId="634741D4" w14:textId="7777777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3FB54AB1" w14:textId="5224F51F" w:rsidR="000A6953" w:rsidRDefault="000A6953" w:rsidP="000A6953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AC6C728" w14:textId="753B274D" w:rsidR="007A51B5" w:rsidRPr="007A51B5" w:rsidRDefault="00DF7FC9" w:rsidP="007A51B5">
      <w:pPr>
        <w:spacing w:before="120" w:after="120"/>
        <w:ind w:firstLine="709"/>
        <w:jc w:val="both"/>
        <w:textAlignment w:val="baseline"/>
        <w:rPr>
          <w:rFonts w:ascii="GHEA Grapalat" w:hAnsi="GHEA Grapalat"/>
          <w:lang w:val="pt-BR" w:eastAsia="ru-RU"/>
        </w:rPr>
      </w:pPr>
      <w:r w:rsidRPr="00DF7FC9">
        <w:rPr>
          <w:rFonts w:ascii="GHEA Grapalat" w:hAnsi="GHEA Grapalat"/>
          <w:lang w:val="pt-BR" w:eastAsia="ru-RU"/>
        </w:rPr>
        <w:t>Մրցութային առաջարկի</w:t>
      </w:r>
      <w:r>
        <w:rPr>
          <w:rFonts w:ascii="GHEA Grapalat" w:hAnsi="GHEA Grapalat"/>
          <w:lang w:val="pt-BR" w:eastAsia="ru-RU"/>
        </w:rPr>
        <w:t>ն կից</w:t>
      </w:r>
      <w:r w:rsidRPr="00DF7FC9">
        <w:rPr>
          <w:rFonts w:ascii="GHEA Grapalat" w:hAnsi="GHEA Grapalat"/>
          <w:lang w:val="pt-BR" w:eastAsia="ru-RU"/>
        </w:rPr>
        <w:t xml:space="preserve"> </w:t>
      </w:r>
      <w:r w:rsidR="007A51B5" w:rsidRPr="007A51B5">
        <w:rPr>
          <w:rFonts w:ascii="GHEA Grapalat" w:hAnsi="GHEA Grapalat"/>
          <w:lang w:val="pt-BR" w:eastAsia="ru-RU"/>
        </w:rPr>
        <w:t>անհրաժեշտ է ներառել  պայմանագրի կնքման համար անհրաժեշտ այլ տեղեկություններ և/կամ փաստաթղթեր /կնքված պայմանագրերի պատճեններ, հանձնման-ընդունման ակտեր, երաշխավորագրեր և այլն/, նմանատիպ աշխատանքների փորձը պարտադիր է:</w:t>
      </w:r>
    </w:p>
    <w:p w14:paraId="6EDC76CF" w14:textId="5BFF1663" w:rsidR="007A51B5" w:rsidRDefault="007A51B5" w:rsidP="007A51B5">
      <w:pPr>
        <w:spacing w:before="120" w:after="120"/>
        <w:ind w:firstLine="709"/>
        <w:jc w:val="both"/>
        <w:textAlignment w:val="baseline"/>
        <w:rPr>
          <w:rFonts w:ascii="GHEA Grapalat" w:hAnsi="GHEA Grapalat"/>
          <w:lang w:val="pt-BR" w:eastAsia="ru-RU"/>
        </w:rPr>
      </w:pPr>
      <w:r w:rsidRPr="007A51B5">
        <w:rPr>
          <w:rFonts w:ascii="GHEA Grapalat" w:hAnsi="GHEA Grapalat"/>
          <w:lang w:val="pt-BR" w:eastAsia="ru-RU"/>
        </w:rPr>
        <w:t>Մասնակիցը պետք է հավաստի, որ ունի աշխատանքային ռեսուրսներ, տեխնիկական միջոցներ:</w:t>
      </w:r>
    </w:p>
    <w:p w14:paraId="0B556B82" w14:textId="0B0AB492" w:rsidR="00BF64DA" w:rsidRPr="00BF64DA" w:rsidRDefault="00BF64DA" w:rsidP="00BF64DA">
      <w:pPr>
        <w:spacing w:before="120" w:after="120"/>
        <w:ind w:firstLine="709"/>
        <w:jc w:val="both"/>
        <w:textAlignment w:val="baseline"/>
        <w:rPr>
          <w:rFonts w:ascii="GHEA Grapalat" w:hAnsi="GHEA Grapalat"/>
          <w:lang w:val="pt-BR" w:eastAsia="ru-RU"/>
        </w:rPr>
      </w:pPr>
      <w:r w:rsidRPr="00BF64DA">
        <w:rPr>
          <w:rFonts w:ascii="GHEA Grapalat" w:hAnsi="GHEA Grapalat"/>
          <w:lang w:val="pt-BR" w:eastAsia="ru-RU"/>
        </w:rPr>
        <w:t>Սույն հ</w:t>
      </w:r>
      <w:r>
        <w:rPr>
          <w:rFonts w:ascii="GHEA Grapalat" w:hAnsi="GHEA Grapalat"/>
          <w:lang w:val="pt-BR" w:eastAsia="ru-RU"/>
        </w:rPr>
        <w:t>այտարարությանը</w:t>
      </w:r>
      <w:r w:rsidRPr="00BF64DA">
        <w:rPr>
          <w:rFonts w:ascii="GHEA Grapalat" w:hAnsi="GHEA Grapalat"/>
          <w:lang w:val="pt-BR" w:eastAsia="ru-RU"/>
        </w:rPr>
        <w:t xml:space="preserve"> կից Հավելված 2-ում կարող եք ծանոթանալ Բանկի մասնաճյուղերի կանաչապատ տարածքների մակերեսներին:</w:t>
      </w:r>
    </w:p>
    <w:p w14:paraId="640ABF2F" w14:textId="77777777" w:rsidR="00BF64DA" w:rsidRPr="006F7D0A" w:rsidRDefault="00BF64DA" w:rsidP="007A51B5">
      <w:pPr>
        <w:spacing w:before="120" w:after="120"/>
        <w:ind w:firstLine="709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8FF38A0" w14:textId="07ED8FCC" w:rsidR="000A6953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>Մրցութային հայտերի ընդունման վերջնաժամկետն է</w:t>
      </w:r>
      <w:r w:rsidRPr="001756EE">
        <w:rPr>
          <w:rFonts w:ascii="GHEA Grapalat" w:hAnsi="GHEA Grapalat"/>
          <w:lang w:val="pt-BR" w:eastAsia="ru-RU"/>
        </w:rPr>
        <w:t xml:space="preserve">` </w:t>
      </w:r>
      <w:r w:rsidR="001756EE" w:rsidRPr="001756EE">
        <w:rPr>
          <w:rFonts w:ascii="GHEA Grapalat" w:hAnsi="GHEA Grapalat"/>
          <w:lang w:val="pt-BR" w:eastAsia="ru-RU"/>
        </w:rPr>
        <w:t>26</w:t>
      </w:r>
      <w:r w:rsidRPr="001756EE">
        <w:rPr>
          <w:rFonts w:ascii="GHEA Grapalat" w:hAnsi="GHEA Grapalat"/>
          <w:lang w:val="pt-BR" w:eastAsia="ru-RU"/>
        </w:rPr>
        <w:t>.02</w:t>
      </w:r>
      <w:r w:rsidRPr="006F7D0A">
        <w:rPr>
          <w:rFonts w:ascii="GHEA Grapalat" w:hAnsi="GHEA Grapalat"/>
          <w:lang w:val="pt-BR" w:eastAsia="ru-RU"/>
        </w:rPr>
        <w:t>.202</w:t>
      </w:r>
      <w:r>
        <w:rPr>
          <w:rFonts w:ascii="GHEA Grapalat" w:hAnsi="GHEA Grapalat"/>
          <w:lang w:val="pt-BR" w:eastAsia="ru-RU"/>
        </w:rPr>
        <w:t>6թ.</w:t>
      </w:r>
      <w:r w:rsidRPr="006F7D0A">
        <w:rPr>
          <w:rFonts w:ascii="GHEA Grapalat" w:hAnsi="GHEA Grapalat"/>
          <w:lang w:val="pt-BR" w:eastAsia="ru-RU"/>
        </w:rPr>
        <w:t>-ը` ժամը</w:t>
      </w:r>
      <w:r>
        <w:rPr>
          <w:rFonts w:ascii="GHEA Grapalat" w:hAnsi="GHEA Grapalat"/>
          <w:lang w:val="pt-BR" w:eastAsia="ru-RU"/>
        </w:rPr>
        <w:t xml:space="preserve"> 18:00</w:t>
      </w:r>
      <w:r w:rsidRPr="006F7D0A">
        <w:rPr>
          <w:rFonts w:ascii="GHEA Grapalat" w:hAnsi="GHEA Grapalat"/>
          <w:lang w:val="pt-BR" w:eastAsia="ru-RU"/>
        </w:rPr>
        <w:t>-ն:</w:t>
      </w:r>
    </w:p>
    <w:p w14:paraId="622C212C" w14:textId="34BDF359" w:rsidR="000A6953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762D5A8C" w14:textId="44F7960F" w:rsidR="00BF64DA" w:rsidRDefault="00BF64DA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6944982F" w14:textId="078F4202" w:rsidR="00BF64DA" w:rsidRDefault="00BF64DA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DE3EEAA" w14:textId="77777777" w:rsidR="00BF64DA" w:rsidRPr="0098117D" w:rsidRDefault="00BF64DA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2018706" w14:textId="77777777" w:rsidR="000A6953" w:rsidRDefault="000A6953" w:rsidP="000A6953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1FA5DC8E" w14:textId="77777777" w:rsidR="000A6953" w:rsidRPr="00602C1F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AF23A" w14:textId="025CB323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73FB6F36" w14:textId="192F3CF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</w:t>
      </w:r>
      <w:r w:rsidR="000D008D">
        <w:rPr>
          <w:rFonts w:ascii="GHEA Grapalat" w:hAnsi="GHEA Grapalat"/>
          <w:sz w:val="22"/>
          <w:szCs w:val="22"/>
          <w:lang w:val="pt-BR" w:eastAsia="ru-RU"/>
        </w:rPr>
        <w:t xml:space="preserve"> 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և այլն:</w:t>
      </w:r>
    </w:p>
    <w:p w14:paraId="146BED22" w14:textId="0D58AD4D" w:rsidR="00734887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bookmarkStart w:id="1" w:name="_GoBack"/>
      <w:bookmarkEnd w:id="1"/>
      <w:r w:rsidRPr="00602C1F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602C1F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5AD57C7B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eastAsia="GHEA Grapalat" w:hAnsi="GHEA Grapalat" w:cs="GHEA Grapalat"/>
          <w:sz w:val="22"/>
          <w:szCs w:val="22"/>
        </w:rPr>
      </w:pPr>
      <w:r w:rsidRPr="00602C1F">
        <w:rPr>
          <w:rFonts w:ascii="GHEA Grapalat" w:eastAsia="GHEA Grapalat" w:hAnsi="GHEA Grapalat" w:cs="GHEA Grapalat"/>
          <w:sz w:val="22"/>
          <w:szCs w:val="22"/>
        </w:rPr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</w:p>
    <w:p w14:paraId="4B1563A8" w14:textId="6782360C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Հաղթող կճանաչվի Մրցութային հանձնաժողովի կողմից վերջնական որակավորում ստացած այն մասնակիցը, որը սույն Հ</w:t>
      </w:r>
      <w:r>
        <w:rPr>
          <w:rFonts w:ascii="GHEA Grapalat" w:hAnsi="GHEA Grapalat"/>
          <w:sz w:val="22"/>
          <w:szCs w:val="22"/>
          <w:lang w:val="pt-BR" w:eastAsia="ru-RU"/>
        </w:rPr>
        <w:t>այտարարությամբ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սահմանված պահանջների շրջանակներում ներկայացնում է ամենացածր գինը, իսկ եթե ներկայացվեն հավասար գնառաջարկներ կամ գնառաջարկների միջև տարբերությունը լինի մինչև 3 /երեք/ տոկոս, ապա հաղթող կարող է ճանաչվել որակական ավելի բարձր գնահատական ստացած մասնակիցը:</w:t>
      </w:r>
    </w:p>
    <w:p w14:paraId="0E9D103B" w14:textId="77777777" w:rsidR="000A6953" w:rsidRPr="0098117D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0A6953" w:rsidRPr="0098117D" w14:paraId="0449DB2E" w14:textId="77777777" w:rsidTr="008E6E32">
        <w:trPr>
          <w:trHeight w:val="814"/>
        </w:trPr>
        <w:tc>
          <w:tcPr>
            <w:tcW w:w="10132" w:type="dxa"/>
            <w:shd w:val="clear" w:color="auto" w:fill="auto"/>
            <w:vAlign w:val="center"/>
          </w:tcPr>
          <w:p w14:paraId="3A846600" w14:textId="77777777" w:rsidR="000A6953" w:rsidRPr="006248BB" w:rsidRDefault="000A6953" w:rsidP="008E6E32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pt-BR" w:eastAsia="ru-RU"/>
              </w:rPr>
            </w:pPr>
            <w:r w:rsidRPr="006248BB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t>Նվազագույն չափանիշներ ու պահանջներ</w:t>
            </w:r>
          </w:p>
        </w:tc>
      </w:tr>
      <w:tr w:rsidR="000A6953" w:rsidRPr="0098117D" w14:paraId="23F2682A" w14:textId="77777777" w:rsidTr="008E6E32">
        <w:tc>
          <w:tcPr>
            <w:tcW w:w="10132" w:type="dxa"/>
            <w:shd w:val="clear" w:color="auto" w:fill="auto"/>
          </w:tcPr>
          <w:p w14:paraId="206A2AA3" w14:textId="0E515C6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0A6953" w:rsidRPr="0098117D" w14:paraId="0B23E8DE" w14:textId="77777777" w:rsidTr="008E6E32">
        <w:tc>
          <w:tcPr>
            <w:tcW w:w="10132" w:type="dxa"/>
            <w:shd w:val="clear" w:color="auto" w:fill="auto"/>
          </w:tcPr>
          <w:p w14:paraId="2592C889" w14:textId="62523FC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>Սպասարկման որակ</w:t>
            </w:r>
          </w:p>
        </w:tc>
      </w:tr>
      <w:tr w:rsidR="000A6953" w:rsidRPr="0098117D" w14:paraId="29698224" w14:textId="77777777" w:rsidTr="008E6E32">
        <w:tc>
          <w:tcPr>
            <w:tcW w:w="10132" w:type="dxa"/>
            <w:shd w:val="clear" w:color="auto" w:fill="auto"/>
          </w:tcPr>
          <w:p w14:paraId="7BA94FDB" w14:textId="44429A49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Պորտֆել  նմանատիպ պայմանագրերի դրական  ու համագործակցության փորձ </w:t>
            </w:r>
          </w:p>
        </w:tc>
      </w:tr>
    </w:tbl>
    <w:p w14:paraId="4FB2630A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098E46CF" w14:textId="61BE7B84" w:rsidR="000A6953" w:rsidRPr="006248BB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ՓԲԸ-ն մրցույթի հաղթողի հետ կնքում է համապատասխան պայմանագիր</w:t>
      </w:r>
      <w:r w:rsidR="001756EE">
        <w:rPr>
          <w:rFonts w:ascii="GHEA Grapalat" w:hAnsi="GHEA Grapalat"/>
          <w:lang w:val="pt-BR" w:eastAsia="ru-RU"/>
        </w:rPr>
        <w:t xml:space="preserve"> </w:t>
      </w:r>
      <w:r w:rsidR="001756EE" w:rsidRPr="001756EE">
        <w:rPr>
          <w:rFonts w:ascii="GHEA Grapalat" w:hAnsi="GHEA Grapalat"/>
          <w:lang w:val="pt-BR" w:eastAsia="ru-RU"/>
        </w:rPr>
        <w:t>մեկ տարի ժամկետով` ևս մեկ տարով երկարաձգման հնարավորությամբ</w:t>
      </w:r>
      <w:r w:rsidRPr="006248BB">
        <w:rPr>
          <w:rFonts w:ascii="GHEA Grapalat" w:hAnsi="GHEA Grapalat"/>
          <w:lang w:val="pt-BR" w:eastAsia="ru-RU"/>
        </w:rPr>
        <w:t>: Մրցույթում հաղթող կազմակերպությանը վճարումները կիրականացվեն անկանխիկ (փոխանցումով)՝ Մասնակիցների</w:t>
      </w:r>
      <w:r>
        <w:rPr>
          <w:rFonts w:ascii="GHEA Grapalat" w:hAnsi="GHEA Grapalat"/>
          <w:lang w:val="pt-BR" w:eastAsia="ru-RU"/>
        </w:rPr>
        <w:t xml:space="preserve">՝ </w:t>
      </w:r>
      <w:r w:rsidRPr="006248BB">
        <w:rPr>
          <w:rFonts w:ascii="GHEA Grapalat" w:hAnsi="GHEA Grapalat"/>
          <w:lang w:val="pt-BR" w:eastAsia="ru-RU"/>
        </w:rPr>
        <w:t>«Կոնվերս Բանկ» ՓԲԸ-ում</w:t>
      </w:r>
      <w:r>
        <w:rPr>
          <w:rFonts w:ascii="GHEA Grapalat" w:hAnsi="GHEA Grapalat"/>
          <w:lang w:val="pt-BR" w:eastAsia="ru-RU"/>
        </w:rPr>
        <w:t xml:space="preserve"> </w:t>
      </w:r>
      <w:r w:rsidRPr="006248BB">
        <w:rPr>
          <w:rFonts w:ascii="GHEA Grapalat" w:hAnsi="GHEA Grapalat"/>
          <w:lang w:val="pt-BR" w:eastAsia="ru-RU"/>
        </w:rPr>
        <w:t>գործող բանկային հաշիվների միջոցով:</w:t>
      </w:r>
    </w:p>
    <w:p w14:paraId="323F3450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</w:t>
      </w:r>
      <w:r w:rsidRPr="00D83225">
        <w:rPr>
          <w:rFonts w:ascii="GHEA Grapalat" w:hAnsi="GHEA Grapalat"/>
          <w:lang w:val="pt-BR" w:eastAsia="ru-RU"/>
        </w:rPr>
        <w:t>հետո 3 /երեք/ աշխատանքային</w:t>
      </w:r>
      <w:r w:rsidRPr="006248BB">
        <w:rPr>
          <w:rFonts w:ascii="GHEA Grapalat" w:hAnsi="GHEA Grapalat"/>
          <w:lang w:val="pt-BR" w:eastAsia="ru-RU"/>
        </w:rPr>
        <w:t xml:space="preserve">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ՓԲԸ-ին՝</w:t>
      </w:r>
      <w:r w:rsidRPr="0098117D">
        <w:rPr>
          <w:rFonts w:ascii="GHEA Grapalat" w:hAnsi="GHEA Grapalat"/>
          <w:lang w:val="pt-BR" w:eastAsia="ru-RU"/>
        </w:rPr>
        <w:t xml:space="preserve"> ներկայացված գնառաջարկի 1.5 /մեկ ամբողջ հինգ տասնորդական/ տոկոսի չափով:</w:t>
      </w:r>
    </w:p>
    <w:p w14:paraId="3DC6B4FC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highlight w:val="yellow"/>
          <w:lang w:val="pt-BR" w:eastAsia="ru-RU"/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98117D">
        <w:rPr>
          <w:rFonts w:ascii="GHEA Grapalat" w:hAnsi="GHEA Grapalat"/>
          <w:b/>
          <w:lang w:val="pt-BR" w:eastAsia="ru-RU"/>
        </w:rPr>
        <w:t>՝</w:t>
      </w:r>
      <w:r w:rsidRPr="0098117D">
        <w:rPr>
          <w:rFonts w:ascii="GHEA Grapalat" w:hAnsi="GHEA Grapalat"/>
          <w:lang w:val="pt-BR" w:eastAsia="ru-RU"/>
        </w:rPr>
        <w:t xml:space="preserve"> հաղթող ճանաչված մասնակցի հետ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այմանագրի պայմանների վերաբերյալ համաձայնություն ձեռք չբերելու դեպքում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այմանագիր չի կնքվի և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>այմանագրի կնքումը կարող է առաջարկվել Մրցույթում երկրորդ տեղը զբաղեց</w:t>
      </w:r>
      <w:r w:rsidRPr="0093637A">
        <w:rPr>
          <w:rFonts w:ascii="GHEA Grapalat" w:hAnsi="GHEA Grapalat"/>
          <w:lang w:val="pt-BR" w:eastAsia="ru-RU"/>
        </w:rPr>
        <w:t xml:space="preserve">րած մասնակցին, եթե այդպիսին առկա է: </w:t>
      </w:r>
      <w:r w:rsidRPr="0093637A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93637A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0B19EBCF" w14:textId="51B6A463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highlight w:val="yellow"/>
          <w:lang w:val="hy-AM" w:eastAsia="ru-RU"/>
        </w:rPr>
      </w:pPr>
      <w:r w:rsidRPr="00C04303">
        <w:rPr>
          <w:rFonts w:ascii="GHEA Grapalat" w:hAnsi="GHEA Grapalat"/>
          <w:color w:val="000000" w:themeColor="text1"/>
          <w:lang w:val="pt-BR"/>
        </w:rPr>
        <w:t>«</w:t>
      </w:r>
      <w:r w:rsidRPr="00C04303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չի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ո</w:t>
      </w:r>
      <w:r>
        <w:rPr>
          <w:rFonts w:ascii="GHEA Grapalat" w:hAnsi="GHEA Grapalat"/>
          <w:color w:val="000000" w:themeColor="text1"/>
          <w:shd w:val="clear" w:color="auto" w:fill="FFFFFF"/>
        </w:rPr>
        <w:t>րևէ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մեկը</w:t>
      </w:r>
      <w:proofErr w:type="spellEnd"/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7C7829E1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28EB9A18" w14:textId="20FE96F4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C04303">
        <w:rPr>
          <w:rFonts w:ascii="GHEA Grapalat" w:hAnsi="GHEA Grapalat"/>
          <w:lang w:val="pt-BR" w:eastAsia="ru-RU"/>
        </w:rPr>
        <w:t>Հ</w:t>
      </w:r>
      <w:r>
        <w:rPr>
          <w:rFonts w:ascii="GHEA Grapalat" w:hAnsi="GHEA Grapalat"/>
          <w:lang w:val="pt-BR" w:eastAsia="ru-RU"/>
        </w:rPr>
        <w:t>այտարարության</w:t>
      </w:r>
      <w:r w:rsidRPr="00C04303">
        <w:rPr>
          <w:rFonts w:ascii="GHEA Grapalat" w:hAnsi="GHEA Grapalat"/>
          <w:lang w:val="pt-BR" w:eastAsia="ru-RU"/>
        </w:rPr>
        <w:t xml:space="preserve"> պահանջների համաձայն, ՀՀ-ում գրանցված և նմանատիպ </w:t>
      </w:r>
      <w:r w:rsidR="000D008D">
        <w:rPr>
          <w:rFonts w:ascii="GHEA Grapalat" w:hAnsi="GHEA Grapalat"/>
          <w:lang w:val="pt-BR" w:eastAsia="ru-RU"/>
        </w:rPr>
        <w:t>ծառայություններ մատուցող</w:t>
      </w:r>
      <w:r w:rsidRPr="00C04303">
        <w:rPr>
          <w:rFonts w:ascii="GHEA Grapalat" w:hAnsi="GHEA Grapalat"/>
          <w:lang w:val="pt-BR" w:eastAsia="ru-RU"/>
        </w:rPr>
        <w:t xml:space="preserve"> ցանկացած կազմակերպություն, որը հանդիսանում է </w:t>
      </w:r>
      <w:r>
        <w:rPr>
          <w:rFonts w:ascii="GHEA Grapalat" w:hAnsi="GHEA Grapalat"/>
          <w:lang w:val="pt-BR" w:eastAsia="ru-RU"/>
        </w:rPr>
        <w:t>տվյալ ոլորտի</w:t>
      </w:r>
      <w:r w:rsidRPr="00C04303">
        <w:rPr>
          <w:rFonts w:ascii="GHEA Grapalat" w:hAnsi="GHEA Grapalat"/>
          <w:lang w:val="pt-BR" w:eastAsia="ru-RU"/>
        </w:rPr>
        <w:t xml:space="preserve"> ներկայացուցիչ</w:t>
      </w:r>
      <w:r>
        <w:rPr>
          <w:rFonts w:ascii="GHEA Grapalat" w:hAnsi="GHEA Grapalat"/>
          <w:lang w:val="pt-BR" w:eastAsia="ru-RU"/>
        </w:rPr>
        <w:t>՝</w:t>
      </w:r>
      <w:r w:rsidRPr="00C04303">
        <w:rPr>
          <w:rFonts w:ascii="GHEA Grapalat" w:hAnsi="GHEA Grapalat"/>
          <w:lang w:val="pt-BR" w:eastAsia="ru-RU"/>
        </w:rPr>
        <w:t xml:space="preserve"> ունի սույն ընթացակարգին մասնակցելու հավասար իրավունք:</w:t>
      </w:r>
    </w:p>
    <w:p w14:paraId="71836036" w14:textId="77777777" w:rsidR="000A6953" w:rsidRPr="00C04303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C04303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C04303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C04303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80EDB1F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4CF9167E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0AE0BEA3" w14:textId="77777777" w:rsidR="000A6953" w:rsidRPr="0098117D" w:rsidRDefault="000A6953" w:rsidP="000A6953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6AFE250A" w14:textId="3699B239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Մրցույթին մասնակցելու և լրացուցիչ տեղեկություններ ստանալու համար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 xml:space="preserve">կարող եք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ուղարկել հաղորդագրություն</w:t>
      </w:r>
      <w:r w:rsidRPr="0098117D">
        <w:rPr>
          <w:rFonts w:ascii="Calibri" w:hAnsi="Calibri" w:cs="Calibri"/>
          <w:sz w:val="22"/>
          <w:szCs w:val="22"/>
          <w:lang w:val="pt-BR" w:eastAsia="ru-RU"/>
        </w:rPr>
        <w:t> </w:t>
      </w:r>
      <w:hyperlink r:id="rId8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էլեկտրոնային փոստի հասցեին, իսկ տեխնիկական հարցերի դեպքում կարող եք դիմել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«Կոնվերս Բանկ» ՓԲԸ </w:t>
      </w:r>
      <w:r w:rsidR="007A51B5" w:rsidRPr="007A51B5">
        <w:rPr>
          <w:rFonts w:ascii="GHEA Grapalat" w:hAnsi="GHEA Grapalat"/>
          <w:sz w:val="22"/>
          <w:szCs w:val="22"/>
          <w:lang w:val="pt-BR" w:eastAsia="ru-RU"/>
        </w:rPr>
        <w:t>Սպասարկման</w:t>
      </w:r>
      <w:r w:rsidR="007A7ECF" w:rsidRPr="007A51B5">
        <w:rPr>
          <w:rFonts w:ascii="GHEA Grapalat" w:hAnsi="GHEA Grapalat"/>
          <w:sz w:val="22"/>
          <w:szCs w:val="22"/>
          <w:lang w:val="pt-BR" w:eastAsia="ru-RU"/>
        </w:rPr>
        <w:t xml:space="preserve">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բաժին՝ (+374 10) 511 211, ներքին </w:t>
      </w:r>
      <w:r w:rsidR="007A51B5">
        <w:rPr>
          <w:rFonts w:ascii="GHEA Grapalat" w:hAnsi="GHEA Grapalat"/>
          <w:sz w:val="22"/>
          <w:szCs w:val="22"/>
          <w:lang w:val="pt-BR" w:eastAsia="ru-RU"/>
        </w:rPr>
        <w:t>1207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 հեռախոսահամարով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>կ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ամ ուղարկել հաղորդագրություն</w:t>
      </w:r>
      <w:r w:rsidRPr="0098117D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hyperlink r:id="rId9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color w:val="1F497D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էլեկտրոնային փոստի հասցեին):</w:t>
      </w:r>
    </w:p>
    <w:p w14:paraId="32DFE8D2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2F38140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Խնդրում ենք հայտում նշել, թե 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հայտարարությունների ո</w:t>
      </w:r>
      <w:r w:rsidRPr="001576B4">
        <w:rPr>
          <w:rFonts w:ascii="GHEA Grapalat" w:hAnsi="GHEA Grapalat" w:cs="Tahoma"/>
          <w:i/>
          <w:color w:val="000000"/>
          <w:sz w:val="22"/>
          <w:szCs w:val="22"/>
          <w:shd w:val="clear" w:color="auto" w:fill="F9F9F9"/>
        </w:rPr>
        <w:t>՞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ր կայքից եք տեղեկացել</w:t>
      </w: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 Մրցույթի մասին:</w:t>
      </w:r>
    </w:p>
    <w:p w14:paraId="62B26098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color w:val="222A35"/>
          <w:sz w:val="22"/>
          <w:szCs w:val="22"/>
        </w:rPr>
      </w:pPr>
    </w:p>
    <w:p w14:paraId="70309A15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b/>
          <w:i/>
          <w:sz w:val="22"/>
          <w:szCs w:val="22"/>
          <w:lang w:val="pt-BR" w:eastAsia="ru-RU"/>
        </w:rPr>
        <w:sectPr w:rsidR="000A6953" w:rsidRPr="0098117D" w:rsidSect="003E14AA">
          <w:headerReference w:type="default" r:id="rId10"/>
          <w:pgSz w:w="12240" w:h="15840"/>
          <w:pgMar w:top="1418" w:right="851" w:bottom="1418" w:left="1247" w:header="283" w:footer="283" w:gutter="0"/>
          <w:cols w:space="720"/>
          <w:docGrid w:linePitch="360"/>
        </w:sectPr>
      </w:pPr>
    </w:p>
    <w:p w14:paraId="77FCB089" w14:textId="7F2A5657" w:rsidR="00BF64DA" w:rsidRPr="00BF64DA" w:rsidRDefault="00BF64DA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BF64DA">
        <w:rPr>
          <w:rFonts w:ascii="GHEA Grapalat" w:hAnsi="GHEA Grapalat"/>
          <w:b/>
          <w:lang w:val="hy-AM"/>
        </w:rPr>
        <w:lastRenderedPageBreak/>
        <w:t>ՀԱՎԵԼՎԱԾ 1</w:t>
      </w:r>
    </w:p>
    <w:p w14:paraId="139402EE" w14:textId="4C47C27A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ԳՆԱՌԱՋԱՐԿՆԵՐԻ ՆԵՐԿԱՅԱՑՄԱՆ ՀԱՅՏ</w:t>
      </w:r>
    </w:p>
    <w:p w14:paraId="30411C22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4CE11C9E" w14:textId="6664522E" w:rsidR="000A6953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6164">
        <w:rPr>
          <w:rFonts w:ascii="GHEA Grapalat" w:hAnsi="GHEA Grapalat"/>
          <w:b/>
          <w:lang w:val="hy-AM"/>
        </w:rPr>
        <w:t xml:space="preserve">«ԿՈՆՎԵՐՍ ԲԱՆԿ» ՓԲԸ </w:t>
      </w:r>
      <w:r w:rsidR="000D008D" w:rsidRPr="000D008D">
        <w:rPr>
          <w:rFonts w:ascii="GHEA Grapalat" w:hAnsi="GHEA Grapalat"/>
          <w:b/>
          <w:lang w:val="hy-AM"/>
        </w:rPr>
        <w:t>ՄԱՍՆԱՃՅՈՒՂԵՐԻ ԿԱՆԱՉԱՊԱՏՎԱԾ ՏԱՐԱԾՔՆԵՐԻ ՍՊԱՍԱՐԿՄԱՆ</w:t>
      </w:r>
    </w:p>
    <w:p w14:paraId="7313B230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0A6953" w:rsidRPr="0098117D" w14:paraId="27823F7D" w14:textId="77777777" w:rsidTr="008E6E32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BEA4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F49864D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62B200F3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61DB6755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391807C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Էլ</w:t>
            </w:r>
            <w:r w:rsidRPr="0098117D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69EF970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4ACA649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p w14:paraId="5182E2C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98117D">
        <w:rPr>
          <w:rFonts w:ascii="GHEA Grapalat" w:hAnsi="GHEA Grapalat"/>
        </w:rPr>
        <w:t>*</w:t>
      </w:r>
      <w:r w:rsidRPr="0098117D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98117D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նշված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որևէ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տողում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նշումի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հայտը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Բանկի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կողմից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չի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165568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165568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165568">
        <w:rPr>
          <w:rFonts w:ascii="GHEA Grapalat" w:hAnsi="GHEA Grapalat"/>
          <w:b/>
          <w:i/>
          <w:u w:val="single"/>
        </w:rPr>
        <w:t>տողի</w:t>
      </w:r>
      <w:proofErr w:type="spellEnd"/>
      <w:r w:rsidRPr="00165568">
        <w:rPr>
          <w:rFonts w:ascii="GHEA Grapalat" w:hAnsi="GHEA Grapalat"/>
          <w:b/>
          <w:i/>
          <w:u w:val="single"/>
        </w:rPr>
        <w:t>:</w:t>
      </w:r>
    </w:p>
    <w:p w14:paraId="2543D7C6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3110"/>
      </w:tblGrid>
      <w:tr w:rsidR="000A6953" w:rsidRPr="0098117D" w14:paraId="2DF3CEC5" w14:textId="77777777" w:rsidTr="008E6E32">
        <w:trPr>
          <w:trHeight w:val="830"/>
        </w:trPr>
        <w:tc>
          <w:tcPr>
            <w:tcW w:w="3444" w:type="pct"/>
            <w:shd w:val="clear" w:color="auto" w:fill="auto"/>
          </w:tcPr>
          <w:p w14:paraId="36B97FBA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proofErr w:type="spellStart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>պարտադիր</w:t>
            </w:r>
            <w:proofErr w:type="spellEnd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 xml:space="preserve">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0565D046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0A6953" w:rsidRPr="0098117D" w14:paraId="1DD31969" w14:textId="77777777" w:rsidTr="008E6E32">
        <w:trPr>
          <w:trHeight w:val="689"/>
        </w:trPr>
        <w:tc>
          <w:tcPr>
            <w:tcW w:w="3444" w:type="pct"/>
            <w:shd w:val="clear" w:color="auto" w:fill="auto"/>
          </w:tcPr>
          <w:p w14:paraId="7D501E06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8117D">
              <w:rPr>
                <w:rFonts w:ascii="GHEA Grapalat" w:eastAsia="Times New Roman" w:hAnsi="GHEA Grapalat"/>
                <w:lang w:val="hy-AM"/>
              </w:rPr>
              <w:t>-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6C0335CA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59CD0CF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233871C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7280D3C9" w14:textId="77777777" w:rsidTr="008E6E32">
        <w:trPr>
          <w:trHeight w:val="626"/>
        </w:trPr>
        <w:tc>
          <w:tcPr>
            <w:tcW w:w="3444" w:type="pct"/>
            <w:shd w:val="clear" w:color="auto" w:fill="auto"/>
          </w:tcPr>
          <w:p w14:paraId="46829BA0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Համապատասխան աշխատանքային փորձի առկայություն (առնվազն —— տարի</w:t>
            </w:r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5A4A0D2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B9911BC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65E738F4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2F8F0478" w14:textId="77777777" w:rsidTr="008E6E32">
        <w:trPr>
          <w:trHeight w:val="2559"/>
        </w:trPr>
        <w:tc>
          <w:tcPr>
            <w:tcW w:w="3444" w:type="pct"/>
            <w:shd w:val="clear" w:color="auto" w:fill="auto"/>
          </w:tcPr>
          <w:p w14:paraId="5349BC7B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98117D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Հայտը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կարող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չդիտարկվել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եթե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փոխկապակացվածություն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գնումների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գործընթացի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հնարավոր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ազդեցություն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ունեցող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աշխատակցի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p w14:paraId="4ED09B44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Բացակայում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</w:t>
            </w:r>
          </w:p>
          <w:p w14:paraId="33E15EB7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փոխկապակցվածություն</w:t>
            </w:r>
            <w:proofErr w:type="spellEnd"/>
            <w:r w:rsidRPr="0098117D">
              <w:rPr>
                <w:rFonts w:ascii="GHEA Grapalat" w:eastAsia="Times New Roman" w:hAnsi="GHEA Grapalat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ստորև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նշված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անձանց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հետ</w:t>
            </w:r>
            <w:proofErr w:type="spellEnd"/>
          </w:p>
          <w:p w14:paraId="67FB523E" w14:textId="77777777" w:rsidR="000A6953" w:rsidRPr="0098117D" w:rsidRDefault="000A6953" w:rsidP="008E6E32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69CAE65F" w14:textId="77777777" w:rsidTr="008E6E32">
        <w:trPr>
          <w:trHeight w:val="597"/>
        </w:trPr>
        <w:tc>
          <w:tcPr>
            <w:tcW w:w="3444" w:type="pct"/>
            <w:shd w:val="clear" w:color="auto" w:fill="auto"/>
          </w:tcPr>
          <w:p w14:paraId="1CAB314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0DC7F73C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E8F62A3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4B64818D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340086D2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27F4B6C9" w14:textId="77777777" w:rsidR="000A6953" w:rsidRPr="00FD5F57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կամ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գործադիր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մարմնի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ներկայացուցչ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>
              <w:rPr>
                <w:rFonts w:ascii="GHEA Grapalat" w:hAnsi="GHEA Grapalat"/>
                <w:spacing w:val="-2"/>
              </w:rPr>
              <w:t>/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մասնակց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 w:rsidRPr="0098117D" w:rsidDel="00281D5E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մասով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դատվածությ</w:t>
            </w:r>
            <w:r>
              <w:rPr>
                <w:rFonts w:ascii="GHEA Grapalat" w:hAnsi="GHEA Grapalat"/>
                <w:spacing w:val="-2"/>
              </w:rPr>
              <w:t>ա</w:t>
            </w:r>
            <w:r w:rsidRPr="0098117D">
              <w:rPr>
                <w:rFonts w:ascii="GHEA Grapalat" w:hAnsi="GHEA Grapalat"/>
                <w:spacing w:val="-2"/>
              </w:rPr>
              <w:t>ն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բացակայություն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2B0FCAA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7215028D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7DDD351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F72549" w14:paraId="59D3562F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1340E934" w14:textId="77777777" w:rsidR="000A6953" w:rsidRPr="0007154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proofErr w:type="spellStart"/>
            <w:r w:rsidRPr="00071546">
              <w:rPr>
                <w:rFonts w:ascii="GHEA Grapalat" w:hAnsi="GHEA Grapalat"/>
                <w:spacing w:val="-2"/>
              </w:rPr>
              <w:lastRenderedPageBreak/>
              <w:t>Տրված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արժանահավատության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հաստատում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,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համագործակցության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ընթացքում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տրամադրված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տվյալների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ցանկացած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փոփոխությունների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դեպքում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Բանկին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տեղեկացում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  <w:p w14:paraId="3C3F2B3C" w14:textId="77777777" w:rsidR="000A6953" w:rsidRPr="00071546" w:rsidRDefault="000A6953" w:rsidP="008E6E32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4116F6">
              <w:rPr>
                <w:rFonts w:ascii="GHEA Grapalat" w:eastAsia="Times New Roman" w:hAnsi="GHEA Grapalat" w:cs="Sylfaen"/>
                <w:lang w:val="hy-AM"/>
              </w:rPr>
              <w:t>(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Կեղծ կամ ոչ հավաստի կամ թերի տեղեկատվություն կամ փաստաթուղթ ներկայացնելու դեպքում մրցութային Հայտը մերժվում է Բանկի կողմից</w:t>
            </w:r>
            <w:r w:rsidRPr="004116F6">
              <w:rPr>
                <w:rFonts w:ascii="GHEA Grapalat" w:eastAsia="Times New Roman" w:hAnsi="GHEA Grapalat" w:cs="Sylfaen"/>
                <w:lang w:val="hy-AM"/>
              </w:rPr>
              <w:t>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4872633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E6A713D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3FD141BA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4A3477E" w14:textId="77777777" w:rsidTr="008E6E32">
        <w:trPr>
          <w:trHeight w:val="2058"/>
        </w:trPr>
        <w:tc>
          <w:tcPr>
            <w:tcW w:w="3444" w:type="pct"/>
            <w:shd w:val="clear" w:color="auto" w:fill="auto"/>
          </w:tcPr>
          <w:p w14:paraId="1B9E2C35" w14:textId="678CC08F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իրականացման 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1756EE">
              <w:rPr>
                <w:rFonts w:ascii="GHEA Grapalat" w:eastAsia="Times New Roman" w:hAnsi="GHEA Grapalat"/>
              </w:rPr>
              <w:t>50</w:t>
            </w:r>
            <w:r w:rsidRPr="00165568">
              <w:rPr>
                <w:rFonts w:ascii="GHEA Grapalat" w:eastAsia="Times New Roman" w:hAnsi="GHEA Grapalat"/>
                <w:lang w:val="hy-AM"/>
              </w:rPr>
              <w:t>%-ը: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4D76030B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12ACA5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35F9350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7155BE3" w14:textId="77777777" w:rsidTr="008E6E32">
        <w:trPr>
          <w:trHeight w:val="900"/>
        </w:trPr>
        <w:tc>
          <w:tcPr>
            <w:tcW w:w="3444" w:type="pct"/>
            <w:shd w:val="clear" w:color="auto" w:fill="auto"/>
          </w:tcPr>
          <w:p w14:paraId="46FA8809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4116F6">
              <w:rPr>
                <w:rFonts w:ascii="GHEA Grapalat" w:eastAsia="Times New Roman" w:hAnsi="GHEA Grapalat"/>
                <w:lang w:val="hy-AM"/>
              </w:rPr>
              <w:t>Ծ</w:t>
            </w:r>
            <w:r w:rsidRPr="0098117D">
              <w:rPr>
                <w:rFonts w:ascii="GHEA Grapalat" w:eastAsia="Times New Roman" w:hAnsi="GHEA Grapalat"/>
                <w:lang w:val="hy-AM"/>
              </w:rPr>
              <w:t>առայությունները պատշաճ մատուցելու համար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ա</w:t>
            </w:r>
            <w:r w:rsidRPr="0098117D">
              <w:rPr>
                <w:rFonts w:ascii="GHEA Grapalat" w:eastAsia="Times New Roman" w:hAnsi="GHEA Grapalat"/>
                <w:lang w:val="hy-AM"/>
              </w:rPr>
              <w:t>շխատանքային բավարար ռեսուրսներ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և համա</w:t>
            </w:r>
            <w:r w:rsidRPr="004116F6">
              <w:rPr>
                <w:rFonts w:ascii="GHEA Grapalat" w:eastAsia="Times New Roman" w:hAnsi="GHEA Grapalat"/>
                <w:lang w:val="hy-AM"/>
              </w:rPr>
              <w:t>պա</w:t>
            </w:r>
            <w:r w:rsidRPr="0098117D">
              <w:rPr>
                <w:rFonts w:ascii="GHEA Grapalat" w:eastAsia="Times New Roman" w:hAnsi="GHEA Grapalat"/>
                <w:lang w:val="hy-AM"/>
              </w:rPr>
              <w:t>տասխան տեխնիկական միջոցներ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547031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41A441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004D7886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50D4AA32" w14:textId="77777777" w:rsidTr="008E6E32">
        <w:trPr>
          <w:trHeight w:val="1639"/>
        </w:trPr>
        <w:tc>
          <w:tcPr>
            <w:tcW w:w="3444" w:type="pct"/>
            <w:shd w:val="clear" w:color="auto" w:fill="auto"/>
          </w:tcPr>
          <w:p w14:paraId="4972D793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</w:t>
            </w:r>
            <w:r w:rsidRPr="004116F6">
              <w:rPr>
                <w:rFonts w:ascii="GHEA Grapalat" w:eastAsia="Times New Roman" w:hAnsi="GHEA Grapalat"/>
                <w:lang w:val="hy-AM"/>
              </w:rPr>
              <w:t>պ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այմանագրի կնքումից 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հրաժարվելու </w:t>
            </w:r>
            <w:r w:rsidRPr="004116F6">
              <w:rPr>
                <w:rFonts w:ascii="GHEA Grapalat" w:eastAsia="Times New Roman" w:hAnsi="GHEA Grapalat"/>
                <w:lang w:val="hy-AM"/>
              </w:rPr>
              <w:t>դեպքում պ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այմանագրի նախագիծը ստանալու պահից 3 /երեք/ </w:t>
            </w:r>
            <w:r w:rsidRPr="00D83225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4116F6">
              <w:rPr>
                <w:rFonts w:ascii="GHEA Grapalat" w:eastAsia="Times New Roman" w:hAnsi="GHEA Grapalat"/>
                <w:lang w:val="hy-AM"/>
              </w:rPr>
              <w:t>օրվա ընթացքում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Բանկին </w:t>
            </w:r>
            <w:r w:rsidRPr="004116F6">
              <w:rPr>
                <w:rFonts w:ascii="GHEA Grapalat" w:eastAsia="Times New Roman" w:hAnsi="GHEA Grapalat"/>
                <w:lang w:val="hy-AM"/>
              </w:rPr>
              <w:t>այդ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մասին չ</w:t>
            </w:r>
            <w:r w:rsidRPr="004116F6">
              <w:rPr>
                <w:rFonts w:ascii="GHEA Grapalat" w:eastAsia="Times New Roman" w:hAnsi="GHEA Grapalat"/>
                <w:lang w:val="hy-AM"/>
              </w:rPr>
              <w:t>հ</w:t>
            </w:r>
            <w:r w:rsidRPr="00D83225">
              <w:rPr>
                <w:rFonts w:ascii="GHEA Grapalat" w:eastAsia="Times New Roman" w:hAnsi="GHEA Grapalat"/>
                <w:lang w:val="hy-AM"/>
              </w:rPr>
              <w:t>այտնելու դեպքում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ներկայացված գնառաջարկի 1.5 /մեկ ամբողջ հինգ տասնորդական/ տոկոսի չափով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տուգանքի վճարում</w:t>
            </w:r>
            <w:r w:rsidRPr="0098117D">
              <w:rPr>
                <w:rFonts w:ascii="GHEA Grapalat" w:eastAsia="Times New Roman" w:hAnsi="GHEA Grapalat"/>
                <w:lang w:val="hy-AM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03D967FF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5C50EE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6775E5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6C6A9B4C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9063154" w14:textId="77777777" w:rsidTr="008E6E32">
        <w:trPr>
          <w:trHeight w:val="1225"/>
        </w:trPr>
        <w:tc>
          <w:tcPr>
            <w:tcW w:w="3444" w:type="pct"/>
            <w:shd w:val="clear" w:color="auto" w:fill="auto"/>
          </w:tcPr>
          <w:p w14:paraId="0992161C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</w:t>
            </w:r>
            <w:r w:rsidRPr="004116F6">
              <w:rPr>
                <w:rFonts w:ascii="GHEA Grapalat" w:eastAsia="Times New Roman" w:hAnsi="GHEA Grapalat"/>
                <w:lang w:val="hy-AM"/>
              </w:rPr>
              <w:t>:</w:t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C2F3258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4466F0C3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9AB3B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2FABEDD0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3D9F2CD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pt-BR" w:eastAsia="ru-RU"/>
              </w:rPr>
              <w:t>Հ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աղթող ճանաչված մասնակցի հետ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այմանագրի պայմանների վերաբերյալ համաձայնություն ձեռք չբերելու դեպքում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այմանագիր չի կնքվի և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>այմանագրի կնքումը կարող է առաջարկվել Մրցույթում երկրորդ տեղը զբաղեցրած մա</w:t>
            </w:r>
            <w:r w:rsidRPr="00ED1C02">
              <w:rPr>
                <w:rFonts w:ascii="GHEA Grapalat" w:hAnsi="GHEA Grapalat"/>
                <w:lang w:val="pt-BR" w:eastAsia="ru-RU"/>
              </w:rPr>
              <w:t xml:space="preserve">սնակցին, եթե այդպիսին առկա է: </w:t>
            </w:r>
            <w:r w:rsidRPr="00C64A2B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C64A2B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1189E86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893A2F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2A499C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DC044AB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71CF16E8" w14:textId="77777777" w:rsidR="000A6953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Այլ տեղեկություն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Հայտատուի հայեցողությամբ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93D19D4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30AEB40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814B7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6A6D2F77" w14:textId="550B0CA7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C2D83F" w14:textId="31B1A6E6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Տեխնիկական բնութագիր/քանակ և գնառաջարկի ձևանմուշ</w:t>
      </w:r>
    </w:p>
    <w:p w14:paraId="075C8685" w14:textId="03A1624E" w:rsidR="000D008D" w:rsidRDefault="000D008D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tbl>
      <w:tblPr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806"/>
        <w:gridCol w:w="2070"/>
        <w:gridCol w:w="1714"/>
        <w:gridCol w:w="2072"/>
      </w:tblGrid>
      <w:tr w:rsidR="000D008D" w:rsidRPr="00317233" w14:paraId="6CC3F74F" w14:textId="77777777" w:rsidTr="00317233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14:paraId="2C46F9E3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14:paraId="39ED3D93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5D600E83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Մակերես քմ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14:paraId="491996D3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 քմ-ի Գին, շաբաթը երկօրյա խնամք, մեկ ամսվա համար /հոկտեմբերից-նոյեմբեր և մարտից-ապրիլ ամիսների համար/</w:t>
            </w:r>
          </w:p>
          <w:p w14:paraId="75BBF152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 դրամ՝ ներառյալ հարկերը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4625BA5E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 քմ-ի Գին, շաբաթը եռօրյա խնամք, մեկ ամսվա համար /ապրիլից -սեպտեմբեր ամիսների համար/</w:t>
            </w:r>
          </w:p>
          <w:p w14:paraId="306B916D" w14:textId="29E2F65E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/ՀՀ դրամ, ներառյալ հարկերը/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9B6BDF1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Ընդհանուր գին</w:t>
            </w:r>
          </w:p>
          <w:p w14:paraId="62A19AFE" w14:textId="77777777" w:rsidR="000D008D" w:rsidRPr="00317233" w:rsidRDefault="000D008D" w:rsidP="00317233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/ՀՀ դրամ, ներառյալ հարկերը/</w:t>
            </w:r>
          </w:p>
        </w:tc>
      </w:tr>
      <w:tr w:rsidR="000D008D" w:rsidRPr="00317233" w14:paraId="1660A67F" w14:textId="77777777" w:rsidTr="00317233">
        <w:trPr>
          <w:trHeight w:val="14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8743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EF07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Երևան քաղաքի տարածքում գտնվող մասնաճյուղերի կանաչապատ տարածքի խնամք.</w:t>
            </w:r>
          </w:p>
          <w:p w14:paraId="6F16C9A4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Կանաչապատ տարածքներում գոյություն ունեցող գնդաձև և սովորական սամշիտների, տույաների, փռվող մաժեվելնիկների, վարդերի և այլ բույսերի գեղեցիկ տեսքի պահպանում</w:t>
            </w:r>
          </w:p>
          <w:p w14:paraId="58427A35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Նոր կոմպոզիցաների ստեղծում և համալրում</w:t>
            </w:r>
          </w:p>
          <w:p w14:paraId="0957372C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Ոռոգում ջրող ավտոմեքենայով և ռետինե խողովակով</w:t>
            </w:r>
          </w:p>
          <w:p w14:paraId="71EC4662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Պատահական աղբի հավաքում, մաքրում և տեղափոխում</w:t>
            </w:r>
          </w:p>
          <w:p w14:paraId="10550EAC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Քաղհան և փխրեցում</w:t>
            </w:r>
          </w:p>
          <w:p w14:paraId="2A2093B5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Կանաչապատ տարածքների/սիզամարգերի շարունակական հունձ</w:t>
            </w:r>
          </w:p>
          <w:p w14:paraId="3ECF5B93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Կանաչապատ տարածքների/սիզամարգերի մաքրում թափված տերևներից և չորուկներից, հավաքվածի տեղափոխում</w:t>
            </w:r>
          </w:p>
          <w:p w14:paraId="33F8E18E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Սիզամարգի աերացիա, թփերի խուզում և ձևավորում</w:t>
            </w:r>
          </w:p>
          <w:p w14:paraId="6DF1E58A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Բույսերի սնուցում պարարտանյութով</w:t>
            </w:r>
          </w:p>
          <w:p w14:paraId="73FFE0FB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Ծառերի սրսկում թունաքիմիկատներով, ծառերի կրապատում, ծառերի և թփերի </w:t>
            </w: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բնաբաժակների քաղհան և փխրեցում</w:t>
            </w:r>
          </w:p>
          <w:p w14:paraId="3A66F525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Տարածքի մաքրում այգեգործական փոշեկուլով,</w:t>
            </w:r>
          </w:p>
          <w:p w14:paraId="1AD75EF1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Չորացած, վնասված, գողացված բույսերի փոխարինում նմանատիպ նորերով կամ այլ</w:t>
            </w: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համարժեք առավել գեղեցիկ տեսակներով</w:t>
            </w:r>
          </w:p>
          <w:p w14:paraId="5361F680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Տրորված և վնասված սիզամարգերի վերականգնում</w:t>
            </w:r>
          </w:p>
          <w:p w14:paraId="703A7A1E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Տարածքների ձմեռացումից հետո դրանց տեսքի վերականգնում</w:t>
            </w:r>
          </w:p>
          <w:p w14:paraId="0E6BC723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Մասնաճյուղի պատերի և գետնի, աստիճանների հանգույցների մաքրում մոլախոտերից</w:t>
            </w:r>
          </w:p>
          <w:p w14:paraId="57C35577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891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F9C9ED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C43753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8B6E21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0CAEF3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FA05446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4CE03E1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77B1B8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E9B7A9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37A3BC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915F3B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FF1E8C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43989B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B42518C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162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163D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0CB5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0D6" w14:textId="03124573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D008D" w:rsidRPr="00317233" w14:paraId="4E3B25C4" w14:textId="77777777" w:rsidTr="00317233">
        <w:trPr>
          <w:trHeight w:val="14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04D2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A5FB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Երևան քաղաքի տարածքից դուրս գտնվող մասնաճյուղերի կանաչապատ տարածքի խնամք.</w:t>
            </w:r>
          </w:p>
          <w:p w14:paraId="4C5D8924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Կանաչապատ տարածքներում գոյություն ունեցող գնդաձև և սովորական սամշիտների, տույաների, փռվող մաժեվելնիկների, վարդերի և այլ բույսերի գեղեցիկ տեսքի պահպանում</w:t>
            </w:r>
          </w:p>
          <w:p w14:paraId="3B6306C4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Նոր կոմպոզիցաների ստեղծում և համալրում</w:t>
            </w:r>
          </w:p>
          <w:p w14:paraId="61075B20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Ոռոգում ջրող ավտոմեքենայով և ռետինե խողովակով</w:t>
            </w:r>
          </w:p>
          <w:p w14:paraId="723FD73A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Պատահական աղբի հավաքում , մաքրում և տեղափոխում</w:t>
            </w:r>
          </w:p>
          <w:p w14:paraId="1630CEE6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Քաղհան և փխրեցում</w:t>
            </w:r>
          </w:p>
          <w:p w14:paraId="697E06B9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Կանաչապատ տարածքների/սիզամարգերի շարունակական հունձ</w:t>
            </w:r>
          </w:p>
          <w:p w14:paraId="22D4D7C0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Կանաչապատ տարածքների/սիզամարգերի մաքրում թափված տերևներից և չորուկներից, հավաքվածի տեղափոխում</w:t>
            </w:r>
          </w:p>
          <w:p w14:paraId="5A65B3D8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Սիզամարգի աերացիա, թփերի խուզում և ձևավորում</w:t>
            </w:r>
          </w:p>
          <w:p w14:paraId="0AB1502C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Բույսերի սնուցում պարարտանյութով</w:t>
            </w:r>
          </w:p>
          <w:p w14:paraId="4F5D4E46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Ծառերի սրսկում թունաքիմիկատներով, ծառերի կրապատում, ծառերի և թփերի բնաբաժակների քաղհան և փխրեցում</w:t>
            </w:r>
          </w:p>
          <w:p w14:paraId="4990A64D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Տարածքի մաքրում այգեգործական փոշեկուլով,</w:t>
            </w:r>
          </w:p>
          <w:p w14:paraId="4D48ADC4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Չորացած, վնասված, գողացված բույսերի փոխարինում նմանատիպ նորերով կամ այլ</w:t>
            </w: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համարժեք առավել գեղեցիկ տեսակներով</w:t>
            </w:r>
          </w:p>
          <w:p w14:paraId="783F1137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Տրորված և վնասված սիզամարգերի վերականգնում</w:t>
            </w:r>
          </w:p>
          <w:p w14:paraId="26846318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Տարածքների ձմեռացումից հետո դրանց տեսքի վերականգնում</w:t>
            </w:r>
          </w:p>
          <w:p w14:paraId="3FDA49CA" w14:textId="77777777" w:rsidR="000D008D" w:rsidRPr="00317233" w:rsidRDefault="000D008D" w:rsidP="00317233">
            <w:pPr>
              <w:pStyle w:val="ListParagraph"/>
              <w:widowControl/>
              <w:numPr>
                <w:ilvl w:val="0"/>
                <w:numId w:val="6"/>
              </w:numPr>
              <w:ind w:right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Մասնաճյուղի պատերի և գետնի, աստիճանների հանգույցների մաքրում մոլախոտերից</w:t>
            </w:r>
          </w:p>
          <w:p w14:paraId="344D9B75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F83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6612D6B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1850FE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4E7E224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DB2597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F9A2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9E8549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6BF54C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AE2BCB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D2D3A6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189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D64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95C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4B4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D008D" w:rsidRPr="00317233" w14:paraId="68345F9F" w14:textId="77777777" w:rsidTr="00317233">
        <w:trPr>
          <w:trHeight w:val="14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E24AB04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FC197FC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7233">
              <w:rPr>
                <w:rFonts w:ascii="GHEA Grapalat" w:hAnsi="GHEA Grapalat"/>
                <w:sz w:val="20"/>
                <w:szCs w:val="20"/>
                <w:lang w:val="hy-AM"/>
              </w:rPr>
              <w:t>Ընդամենը՝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F08F16" w14:textId="77777777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AE389A" w14:textId="2CE3AD1F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BE3E4A" w14:textId="6A21C732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688EA1" w14:textId="61E35ADD" w:rsidR="000D008D" w:rsidRPr="00317233" w:rsidRDefault="000D008D" w:rsidP="003172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6144F079" w14:textId="77777777" w:rsidR="000D008D" w:rsidRPr="00317233" w:rsidRDefault="000D008D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2EED7E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pt-BR" w:eastAsia="ru-RU"/>
        </w:rPr>
      </w:pPr>
    </w:p>
    <w:p w14:paraId="2C5871F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Ծանոթություն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817C646" w14:textId="6B066EFF" w:rsidR="000A6953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 xml:space="preserve">Գնառաջարկը պետք է ներկայացվի ՀՀ դրամով: </w:t>
      </w:r>
    </w:p>
    <w:p w14:paraId="231E4D37" w14:textId="77777777" w:rsidR="000A6953" w:rsidRPr="00D86164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ներառի ՀՀ տարածքում գործող բոլոր հարկերը, պարտադիր վճարումները և ծախսերը,</w:t>
      </w:r>
    </w:p>
    <w:p w14:paraId="5C84EC07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</w:t>
      </w:r>
      <w:r w:rsidRPr="00336F9B">
        <w:rPr>
          <w:rFonts w:ascii="GHEA Grapalat" w:hAnsi="GHEA Grapalat"/>
          <w:lang w:val="hy-AM"/>
        </w:rPr>
        <w:t>,</w:t>
      </w:r>
    </w:p>
    <w:p w14:paraId="7BA2CC4A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Հնարավոր է Հաղթող ճանաչված Մասնակցին առաջարկվի </w:t>
      </w:r>
      <w:r w:rsidRPr="00C82683">
        <w:rPr>
          <w:rFonts w:ascii="GHEA Grapalat" w:hAnsi="GHEA Grapalat"/>
          <w:lang w:val="hy-AM"/>
        </w:rPr>
        <w:t>պ</w:t>
      </w:r>
      <w:r w:rsidRPr="0098117D">
        <w:rPr>
          <w:rFonts w:ascii="GHEA Grapalat" w:hAnsi="GHEA Grapalat"/>
          <w:lang w:val="hy-AM"/>
        </w:rPr>
        <w:t>այմանագիրը կնքել այլ ծավալով ձեռքբերման համար՝ ելնելով աշխատանքային անհրաժեշտությունից</w:t>
      </w:r>
      <w:r w:rsidRPr="00336F9B">
        <w:rPr>
          <w:rFonts w:ascii="GHEA Grapalat" w:hAnsi="GHEA Grapalat"/>
          <w:lang w:val="hy-AM"/>
        </w:rPr>
        <w:t>,</w:t>
      </w:r>
    </w:p>
    <w:p w14:paraId="2F8435B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7E0D404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5D68210F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98117D">
        <w:rPr>
          <w:rFonts w:ascii="GHEA Grapalat" w:hAnsi="GHEA Grapalat"/>
          <w:b/>
          <w:lang w:val="hy-AM"/>
        </w:rPr>
        <w:t xml:space="preserve">Որպես Մրցույթի </w:t>
      </w:r>
      <w:r w:rsidRPr="0098117D">
        <w:rPr>
          <w:rFonts w:ascii="GHEA Grapalat" w:hAnsi="GHEA Grapalat"/>
          <w:b/>
        </w:rPr>
        <w:t>մ</w:t>
      </w:r>
      <w:r w:rsidRPr="0098117D">
        <w:rPr>
          <w:rFonts w:ascii="GHEA Grapalat" w:hAnsi="GHEA Grapalat"/>
          <w:b/>
          <w:lang w:val="hy-AM"/>
        </w:rPr>
        <w:t>ասնակից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7EC9360E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Ընդունում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եմ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Բանկի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կողմից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Հայտարարված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պայմաններն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ու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 xml:space="preserve">պահանջները, </w:t>
      </w:r>
    </w:p>
    <w:p w14:paraId="082BAFB9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0F0110C5" w14:textId="77777777" w:rsidR="000A6953" w:rsidRPr="0098117D" w:rsidRDefault="000A6953" w:rsidP="000A6953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6ED10C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b/>
          <w:lang w:val="hy-AM"/>
        </w:rPr>
        <w:lastRenderedPageBreak/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3FA8CF5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27604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Կից ներկայացվող փաստաթղթերի ցանկ</w:t>
      </w:r>
    </w:p>
    <w:p w14:paraId="63A445B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1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3012C4B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2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B10538D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C622A3B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________________________________Մասնակցի/կազմակերպության անվանումը ____________________</w:t>
      </w:r>
      <w:r>
        <w:rPr>
          <w:rFonts w:ascii="GHEA Grapalat" w:hAnsi="GHEA Grapalat"/>
        </w:rPr>
        <w:t>___________</w:t>
      </w:r>
      <w:r w:rsidRPr="0098117D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7CFAE362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lang w:val="hy-AM"/>
        </w:rPr>
        <w:t>" " 202-թ Կ.Տ</w:t>
      </w:r>
      <w:r w:rsidRPr="00336F9B">
        <w:rPr>
          <w:rFonts w:ascii="GHEA Grapalat" w:hAnsi="GHEA Grapalat"/>
          <w:lang w:val="hy-AM"/>
        </w:rPr>
        <w:t>.</w:t>
      </w:r>
    </w:p>
    <w:p w14:paraId="3FF23185" w14:textId="77777777" w:rsidR="000A6953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9628C2A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4A800B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C308E67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DD3CD0E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6E3814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4C6A0E43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BB2069F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7B4B2EB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A409AD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B81102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70E958" w14:textId="23A26F70" w:rsidR="004A3711" w:rsidRDefault="004A3711"/>
    <w:p w14:paraId="2999D0D0" w14:textId="0CEC8D17" w:rsidR="009C63B4" w:rsidRDefault="009C63B4"/>
    <w:p w14:paraId="69ED5071" w14:textId="5033FBE1" w:rsidR="009C63B4" w:rsidRDefault="009C63B4"/>
    <w:p w14:paraId="7552D81A" w14:textId="063956D5" w:rsidR="009C63B4" w:rsidRDefault="009C63B4"/>
    <w:p w14:paraId="60C4E6BE" w14:textId="7CD4FE28" w:rsidR="009C63B4" w:rsidRDefault="009C63B4"/>
    <w:p w14:paraId="12273D65" w14:textId="066AFEB9" w:rsidR="009C63B4" w:rsidRDefault="009C63B4"/>
    <w:p w14:paraId="51BAA711" w14:textId="00A8294C" w:rsidR="009C63B4" w:rsidRDefault="009C63B4"/>
    <w:p w14:paraId="4E44EE39" w14:textId="4573E197" w:rsidR="009C63B4" w:rsidRDefault="009C63B4"/>
    <w:p w14:paraId="09A23DD8" w14:textId="302B2EBC" w:rsidR="009C63B4" w:rsidRDefault="009C63B4"/>
    <w:p w14:paraId="03AC9CAC" w14:textId="100312B5" w:rsidR="009C63B4" w:rsidRDefault="009C63B4"/>
    <w:p w14:paraId="60F16146" w14:textId="272DAB20" w:rsidR="009C63B4" w:rsidRDefault="009C63B4"/>
    <w:p w14:paraId="1E0AA54C" w14:textId="197410B4" w:rsidR="009C63B4" w:rsidRDefault="009C63B4"/>
    <w:p w14:paraId="14B196CB" w14:textId="7BF2B592" w:rsidR="009C63B4" w:rsidRDefault="009C63B4"/>
    <w:p w14:paraId="292C9B5A" w14:textId="2F50822B" w:rsidR="009C63B4" w:rsidRDefault="009C63B4"/>
    <w:p w14:paraId="3E9E877C" w14:textId="62C06E0C" w:rsidR="009C63B4" w:rsidRDefault="009C63B4"/>
    <w:p w14:paraId="0B4A9F93" w14:textId="48D87C61" w:rsidR="009C63B4" w:rsidRDefault="009C63B4"/>
    <w:p w14:paraId="342874FF" w14:textId="0F1D39B9" w:rsidR="009C63B4" w:rsidRDefault="009C63B4"/>
    <w:p w14:paraId="6F3C34F0" w14:textId="73C7C702" w:rsidR="009C63B4" w:rsidRDefault="009C63B4"/>
    <w:p w14:paraId="522A8040" w14:textId="43870013" w:rsidR="009C63B4" w:rsidRDefault="009C63B4"/>
    <w:p w14:paraId="2D1AB72A" w14:textId="74F18D10" w:rsidR="009C63B4" w:rsidRDefault="009C63B4"/>
    <w:p w14:paraId="71BD919A" w14:textId="1087A547" w:rsidR="009C63B4" w:rsidRDefault="009C63B4"/>
    <w:p w14:paraId="3EDC50A9" w14:textId="250F4241" w:rsidR="009C63B4" w:rsidRDefault="009C63B4"/>
    <w:p w14:paraId="556D8FCE" w14:textId="6732A3A8" w:rsidR="009C63B4" w:rsidRDefault="009C63B4"/>
    <w:p w14:paraId="1CBD4B5C" w14:textId="2500CE68" w:rsidR="009C63B4" w:rsidRDefault="009C63B4"/>
    <w:p w14:paraId="1633D09F" w14:textId="4158BFB4" w:rsidR="00BF64DA" w:rsidRPr="00BF64DA" w:rsidRDefault="00BF64DA" w:rsidP="00BF64DA">
      <w:pPr>
        <w:spacing w:line="276" w:lineRule="auto"/>
        <w:jc w:val="center"/>
        <w:rPr>
          <w:rFonts w:ascii="GHEA Grapalat" w:hAnsi="GHEA Grapalat"/>
          <w:b/>
        </w:rPr>
      </w:pPr>
      <w:r w:rsidRPr="00BF64DA">
        <w:rPr>
          <w:rFonts w:ascii="GHEA Grapalat" w:hAnsi="GHEA Grapalat"/>
          <w:b/>
          <w:lang w:val="hy-AM"/>
        </w:rPr>
        <w:lastRenderedPageBreak/>
        <w:t xml:space="preserve">ՀԱՎԵԼՎԱԾ </w:t>
      </w:r>
      <w:r>
        <w:rPr>
          <w:rFonts w:ascii="GHEA Grapalat" w:hAnsi="GHEA Grapalat"/>
          <w:b/>
        </w:rPr>
        <w:t>2</w:t>
      </w:r>
    </w:p>
    <w:p w14:paraId="2AFB3849" w14:textId="02AB0D75" w:rsidR="009C63B4" w:rsidRDefault="009C63B4"/>
    <w:p w14:paraId="06770B9F" w14:textId="52B3219B" w:rsidR="009C63B4" w:rsidRPr="00BF64DA" w:rsidRDefault="009C63B4" w:rsidP="009C63B4">
      <w:pPr>
        <w:ind w:left="270" w:right="270" w:firstLine="90"/>
        <w:jc w:val="center"/>
        <w:rPr>
          <w:rFonts w:ascii="GHEA Grapalat" w:hAnsi="GHEA Grapalat"/>
          <w:b/>
          <w:lang w:val="hy-AM"/>
        </w:rPr>
      </w:pPr>
      <w:r w:rsidRPr="00BF64DA">
        <w:rPr>
          <w:rFonts w:ascii="GHEA Grapalat" w:hAnsi="GHEA Grapalat"/>
          <w:b/>
          <w:lang w:val="hy-AM"/>
        </w:rPr>
        <w:t>«Կոնվերս Բանկ» ՓԲԸ մասնաճյուղերի տարածքների մակերեսները և գտ</w:t>
      </w:r>
      <w:r w:rsidR="00BF64DA">
        <w:rPr>
          <w:rFonts w:ascii="GHEA Grapalat" w:hAnsi="GHEA Grapalat"/>
          <w:b/>
        </w:rPr>
        <w:t>ն</w:t>
      </w:r>
      <w:r w:rsidRPr="00BF64DA">
        <w:rPr>
          <w:rFonts w:ascii="GHEA Grapalat" w:hAnsi="GHEA Grapalat"/>
          <w:b/>
          <w:lang w:val="hy-AM"/>
        </w:rPr>
        <w:t>վելու վայրի հասցեները</w:t>
      </w:r>
    </w:p>
    <w:p w14:paraId="200575E8" w14:textId="77777777" w:rsidR="009C63B4" w:rsidRPr="00BF64DA" w:rsidRDefault="009C63B4" w:rsidP="009C63B4">
      <w:pPr>
        <w:ind w:left="270" w:right="270" w:firstLine="90"/>
        <w:rPr>
          <w:rFonts w:ascii="GHEA Grapalat" w:hAnsi="GHEA Grapalat"/>
          <w:b/>
          <w:lang w:val="hy-AM"/>
        </w:rPr>
      </w:pPr>
    </w:p>
    <w:tbl>
      <w:tblPr>
        <w:tblW w:w="10890" w:type="dxa"/>
        <w:tblInd w:w="-9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662"/>
        <w:gridCol w:w="4050"/>
        <w:gridCol w:w="2430"/>
      </w:tblGrid>
      <w:tr w:rsidR="009C63B4" w:rsidRPr="00BF64DA" w14:paraId="2474CDB1" w14:textId="77777777" w:rsidTr="009C63B4"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0007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N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CF9A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Մասնաճյուղի անվանում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3696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                Հասցե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0B34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Մակերես  /քմ/</w:t>
            </w:r>
          </w:p>
        </w:tc>
      </w:tr>
      <w:tr w:rsidR="009C63B4" w:rsidRPr="00BF64DA" w14:paraId="70021019" w14:textId="77777777" w:rsidTr="009C63B4">
        <w:trPr>
          <w:trHeight w:val="358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C642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AC58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«Հրազդան»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61B2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Հրազդան, Մարշալ Բաղրամյան թաղամաս թիվ 104/15 ոչ բնակելի տարածքի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A635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28</w:t>
            </w:r>
          </w:p>
        </w:tc>
      </w:tr>
      <w:tr w:rsidR="009C63B4" w:rsidRPr="00BF64DA" w14:paraId="56B413EE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8EE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55FD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«Դավթաշեն»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>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A07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Երևան, Դավթաշեն, 3-րդ թաղամաս 18/6 տարածք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52CC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30</w:t>
            </w:r>
          </w:p>
        </w:tc>
      </w:tr>
      <w:tr w:rsidR="009C63B4" w:rsidRPr="00BF64DA" w14:paraId="729FB371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77A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854E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«Էրեբունի»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E54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Երևան, Էրեբունի 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2D90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46</w:t>
            </w:r>
          </w:p>
        </w:tc>
      </w:tr>
      <w:tr w:rsidR="009C63B4" w:rsidRPr="00BF64DA" w14:paraId="258DF5F6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F6D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EC53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«Գլխամասային գրասենյակ»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411F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ք.Երևան, Վ.Սարգսյան 26/1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9E41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9C63B4" w:rsidRPr="00BF64DA" w14:paraId="58D6A6C0" w14:textId="77777777" w:rsidTr="009C63B4">
        <w:trPr>
          <w:trHeight w:val="34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A9BF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D3E2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«Կիլիկիա»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  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7A98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ք.Երևան,  Քաջազնունի 4/1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C581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35</w:t>
            </w:r>
          </w:p>
        </w:tc>
      </w:tr>
      <w:tr w:rsidR="009C63B4" w:rsidRPr="00BF64DA" w14:paraId="244696F4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F921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379D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«Երիտասարդական»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>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4697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ք. Երևան, Տերյան 105/1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16C7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</w:t>
            </w:r>
          </w:p>
        </w:tc>
      </w:tr>
      <w:tr w:rsidR="009C63B4" w:rsidRPr="00BF64DA" w14:paraId="3691866F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CD22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578F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«Սայաթ-Նովա»</w:t>
            </w:r>
            <w:r w:rsidRPr="00BF64DA">
              <w:rPr>
                <w:rFonts w:cs="Calibri"/>
                <w:b/>
                <w:lang w:val="hy-AM"/>
              </w:rPr>
              <w:t>  </w:t>
            </w:r>
            <w:r w:rsidRPr="00BF64DA">
              <w:rPr>
                <w:rFonts w:ascii="GHEA Grapalat" w:hAnsi="GHEA Grapalat"/>
                <w:b/>
                <w:lang w:val="hy-AM"/>
              </w:rPr>
              <w:t>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EA5B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ք. Երևան, Սայաթ-Նովա 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83FF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2.5</w:t>
            </w:r>
          </w:p>
        </w:tc>
      </w:tr>
      <w:tr w:rsidR="009C63B4" w:rsidRPr="00BF64DA" w14:paraId="6FF45735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1E07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3E2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«Նոր Նորք»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>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A790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ք. Երևան, Գայի պող. 10/6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1D92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25.5</w:t>
            </w:r>
          </w:p>
        </w:tc>
      </w:tr>
      <w:tr w:rsidR="009C63B4" w:rsidRPr="00BF64DA" w14:paraId="29429DBE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7F1F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8D45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«Արարատյան»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7513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ք. Երևան, Բագրատունյաց 13 շ, 111   հասցե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07AE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19</w:t>
            </w:r>
          </w:p>
        </w:tc>
      </w:tr>
      <w:tr w:rsidR="009C63B4" w:rsidRPr="00BF64DA" w14:paraId="70A09DA5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3B7D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36D3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«Մալաթիա»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25C6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 xml:space="preserve"> ք. Երևան, Սեբաստիա փող. 82շ, 50   խանութ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1710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40,5</w:t>
            </w:r>
          </w:p>
        </w:tc>
      </w:tr>
      <w:tr w:rsidR="009C63B4" w:rsidRPr="00BF64DA" w14:paraId="6EB2DA45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C52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D0C6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«Աբովյան»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00B7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ք.Աբովյան, Սահմանադրության հրապարակ 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3C94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20</w:t>
            </w:r>
          </w:p>
        </w:tc>
      </w:tr>
      <w:tr w:rsidR="009C63B4" w:rsidRPr="00BF64DA" w14:paraId="09834261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8778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F0EC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«Նոր Հաճըն»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378C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Նոր Հաճըն,  Չարենցի 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B6F8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42</w:t>
            </w:r>
          </w:p>
        </w:tc>
      </w:tr>
      <w:tr w:rsidR="009C63B4" w:rsidRPr="00BF64DA" w14:paraId="2D170DC2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4780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BF30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«Չարենցավան»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4511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Չարենցավան, Խանջյան 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7297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32</w:t>
            </w:r>
          </w:p>
        </w:tc>
      </w:tr>
      <w:tr w:rsidR="009C63B4" w:rsidRPr="00BF64DA" w14:paraId="100475E5" w14:textId="77777777" w:rsidTr="009C63B4"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8B8A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296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«Դիլիջան»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>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DC15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Դիլիջան, Մյասնիկյան փող., Կապի հանգույցի 1-ին հարկ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F86D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25</w:t>
            </w:r>
          </w:p>
        </w:tc>
      </w:tr>
      <w:tr w:rsidR="009C63B4" w:rsidRPr="00BF64DA" w14:paraId="3233390E" w14:textId="77777777" w:rsidTr="009C63B4">
        <w:trPr>
          <w:trHeight w:val="7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9541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15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A7E5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«Աշտարակ»</w:t>
            </w:r>
            <w:r w:rsidRPr="00BF64DA">
              <w:rPr>
                <w:rFonts w:cs="Calibri"/>
                <w:b/>
                <w:lang w:val="hy-AM"/>
              </w:rPr>
              <w:t> </w:t>
            </w:r>
            <w:r w:rsidRPr="00BF64DA">
              <w:rPr>
                <w:rFonts w:ascii="GHEA Grapalat" w:hAnsi="GHEA Grapalat"/>
                <w:b/>
                <w:lang w:val="hy-AM"/>
              </w:rPr>
              <w:t xml:space="preserve"> մասնաճյուղ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C866" w14:textId="77777777" w:rsidR="009C63B4" w:rsidRPr="00BF64DA" w:rsidRDefault="009C63B4" w:rsidP="00EF053D">
            <w:pPr>
              <w:spacing w:before="100" w:beforeAutospacing="1" w:after="100" w:afterAutospacing="1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ք. Աշտարակ, Սիսակյան 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9A1E" w14:textId="77777777" w:rsidR="009C63B4" w:rsidRPr="00BF64DA" w:rsidRDefault="009C63B4" w:rsidP="00EF05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BF64DA">
              <w:rPr>
                <w:rFonts w:ascii="GHEA Grapalat" w:hAnsi="GHEA Grapalat"/>
                <w:b/>
                <w:lang w:val="hy-AM"/>
              </w:rPr>
              <w:t>42</w:t>
            </w:r>
          </w:p>
        </w:tc>
      </w:tr>
    </w:tbl>
    <w:p w14:paraId="7220A4DA" w14:textId="77777777" w:rsidR="009C63B4" w:rsidRPr="00BF64DA" w:rsidRDefault="009C63B4" w:rsidP="009C63B4">
      <w:pPr>
        <w:ind w:left="270" w:right="270" w:firstLine="90"/>
        <w:rPr>
          <w:rFonts w:ascii="GHEA Grapalat" w:hAnsi="GHEA Grapalat"/>
          <w:b/>
          <w:lang w:val="hy-AM"/>
        </w:rPr>
      </w:pPr>
    </w:p>
    <w:p w14:paraId="69612612" w14:textId="77777777" w:rsidR="009C63B4" w:rsidRPr="00BF64DA" w:rsidRDefault="009C63B4" w:rsidP="009C63B4">
      <w:pPr>
        <w:ind w:left="270" w:right="270" w:firstLine="90"/>
        <w:rPr>
          <w:rFonts w:ascii="GHEA Grapalat" w:hAnsi="GHEA Grapalat"/>
          <w:b/>
          <w:lang w:val="hy-AM"/>
        </w:rPr>
      </w:pPr>
    </w:p>
    <w:p w14:paraId="4EFE6983" w14:textId="77777777" w:rsidR="009C63B4" w:rsidRPr="00BF64DA" w:rsidRDefault="009C63B4" w:rsidP="009C63B4">
      <w:pPr>
        <w:ind w:left="270" w:right="270" w:firstLine="90"/>
        <w:rPr>
          <w:rFonts w:ascii="GHEA Grapalat" w:hAnsi="GHEA Grapalat"/>
          <w:b/>
          <w:lang w:val="hy-AM"/>
        </w:rPr>
      </w:pPr>
    </w:p>
    <w:p w14:paraId="1122B2CA" w14:textId="77777777" w:rsidR="009C63B4" w:rsidRPr="00BF64DA" w:rsidRDefault="009C63B4" w:rsidP="009C63B4">
      <w:pPr>
        <w:ind w:left="270" w:right="270" w:firstLine="90"/>
        <w:rPr>
          <w:rFonts w:ascii="GHEA Grapalat" w:hAnsi="GHEA Grapalat"/>
          <w:b/>
          <w:lang w:val="hy-AM"/>
        </w:rPr>
      </w:pPr>
    </w:p>
    <w:p w14:paraId="772FF92C" w14:textId="77777777" w:rsidR="009C63B4" w:rsidRPr="00BF64DA" w:rsidRDefault="009C63B4">
      <w:pPr>
        <w:rPr>
          <w:rFonts w:ascii="GHEA Grapalat" w:hAnsi="GHEA Grapalat"/>
          <w:b/>
          <w:lang w:val="hy-AM"/>
        </w:rPr>
      </w:pPr>
    </w:p>
    <w:sectPr w:rsidR="009C63B4" w:rsidRPr="00BF6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65B5F" w14:textId="77777777" w:rsidR="009B57B0" w:rsidRDefault="009B57B0" w:rsidP="000A6953">
      <w:r>
        <w:separator/>
      </w:r>
    </w:p>
  </w:endnote>
  <w:endnote w:type="continuationSeparator" w:id="0">
    <w:p w14:paraId="6374DF8D" w14:textId="77777777" w:rsidR="009B57B0" w:rsidRDefault="009B57B0" w:rsidP="000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396E3" w14:textId="77777777" w:rsidR="009B57B0" w:rsidRDefault="009B57B0" w:rsidP="000A6953">
      <w:bookmarkStart w:id="0" w:name="_Hlk221183713"/>
      <w:bookmarkEnd w:id="0"/>
      <w:r>
        <w:separator/>
      </w:r>
    </w:p>
  </w:footnote>
  <w:footnote w:type="continuationSeparator" w:id="0">
    <w:p w14:paraId="012B2B1C" w14:textId="77777777" w:rsidR="009B57B0" w:rsidRDefault="009B57B0" w:rsidP="000A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522" w14:textId="1F309EC5" w:rsidR="000A6953" w:rsidRDefault="000A6953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2747BCDE" wp14:editId="06254733">
          <wp:extent cx="1190625" cy="4667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707B6"/>
    <w:multiLevelType w:val="hybridMultilevel"/>
    <w:tmpl w:val="2104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3"/>
    <w:rsid w:val="00036EED"/>
    <w:rsid w:val="000A6953"/>
    <w:rsid w:val="000B1517"/>
    <w:rsid w:val="000D008D"/>
    <w:rsid w:val="00114A5B"/>
    <w:rsid w:val="00130336"/>
    <w:rsid w:val="001756EE"/>
    <w:rsid w:val="002B1EF1"/>
    <w:rsid w:val="002F3676"/>
    <w:rsid w:val="00317233"/>
    <w:rsid w:val="00405A97"/>
    <w:rsid w:val="004A3711"/>
    <w:rsid w:val="004E2FF1"/>
    <w:rsid w:val="005435A5"/>
    <w:rsid w:val="00734887"/>
    <w:rsid w:val="007A51B5"/>
    <w:rsid w:val="007A7ECF"/>
    <w:rsid w:val="007D4430"/>
    <w:rsid w:val="007D6EFF"/>
    <w:rsid w:val="008C3022"/>
    <w:rsid w:val="0091434C"/>
    <w:rsid w:val="009B57B0"/>
    <w:rsid w:val="009C63B4"/>
    <w:rsid w:val="00A8414D"/>
    <w:rsid w:val="00B43013"/>
    <w:rsid w:val="00BF64DA"/>
    <w:rsid w:val="00DF7FC9"/>
    <w:rsid w:val="00E03978"/>
    <w:rsid w:val="00E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356"/>
  <w15:chartTrackingRefBased/>
  <w15:docId w15:val="{9592ABE1-F459-43A0-849C-42CA731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695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7A7ECF"/>
    <w:pPr>
      <w:keepNext/>
      <w:widowControl/>
      <w:outlineLvl w:val="3"/>
    </w:pPr>
    <w:rPr>
      <w:rFonts w:ascii="Times Armenian" w:eastAsia="Times New Roman" w:hAnsi="Times Armeni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0A695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A695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6953"/>
    <w:pPr>
      <w:ind w:left="471" w:hanging="361"/>
    </w:pPr>
    <w:rPr>
      <w:rFonts w:ascii="Sylfaen" w:eastAsia="Sylfaen" w:hAnsi="Sylfae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6953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A6953"/>
  </w:style>
  <w:style w:type="paragraph" w:styleId="BodyTextIndent">
    <w:name w:val="Body Text Indent"/>
    <w:basedOn w:val="Normal"/>
    <w:link w:val="BodyTextIndentChar"/>
    <w:rsid w:val="000A6953"/>
    <w:pPr>
      <w:widowControl/>
      <w:jc w:val="both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6953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0A6953"/>
    <w:rPr>
      <w:color w:val="0000FF"/>
      <w:u w:val="single"/>
    </w:rPr>
  </w:style>
  <w:style w:type="table" w:styleId="TableGrid">
    <w:name w:val="Table Grid"/>
    <w:basedOn w:val="TableNormal"/>
    <w:uiPriority w:val="39"/>
    <w:rsid w:val="000A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953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A6953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9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95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69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53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7A7ECF"/>
    <w:rPr>
      <w:rFonts w:ascii="Times Armenian" w:eastAsia="Times New Roman" w:hAnsi="Times Armenian" w:cs="Times New Roman"/>
      <w:i/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C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7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FC9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FC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rsebank@conversebank.a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versebank@conversebank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versebank@conversebank.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Natalya Gasparyan</cp:lastModifiedBy>
  <cp:revision>3</cp:revision>
  <dcterms:created xsi:type="dcterms:W3CDTF">2026-02-18T07:16:00Z</dcterms:created>
  <dcterms:modified xsi:type="dcterms:W3CDTF">2026-02-18T07:19:00Z</dcterms:modified>
</cp:coreProperties>
</file>