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B5F" w:rsidRPr="00A55129" w:rsidRDefault="00FE1B5F" w:rsidP="00FE1B5F">
      <w:pPr>
        <w:spacing w:line="360" w:lineRule="auto"/>
        <w:rPr>
          <w:rFonts w:ascii="Sylfaen" w:hAnsi="Sylfaen" w:cs="Arial"/>
          <w:i/>
          <w:sz w:val="36"/>
          <w:szCs w:val="36"/>
          <w:bdr w:val="none" w:sz="0" w:space="0" w:color="auto" w:frame="1"/>
          <w:lang w:val="hy-AM"/>
        </w:rPr>
      </w:pPr>
      <w:r>
        <w:rPr>
          <w:rFonts w:ascii="Sylfaen" w:hAnsi="Sylfaen" w:cs="Arial"/>
          <w:i/>
          <w:noProof/>
          <w:sz w:val="36"/>
          <w:szCs w:val="36"/>
        </w:rPr>
        <w:drawing>
          <wp:anchor distT="0" distB="0" distL="114300" distR="2159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531620" cy="1531620"/>
            <wp:effectExtent l="19050" t="0" r="0" b="0"/>
            <wp:wrapThrough wrapText="bothSides">
              <wp:wrapPolygon edited="0">
                <wp:start x="-269" y="0"/>
                <wp:lineTo x="-269" y="21224"/>
                <wp:lineTo x="21493" y="21224"/>
                <wp:lineTo x="21493" y="0"/>
                <wp:lineTo x="-269" y="0"/>
              </wp:wrapPolygon>
            </wp:wrapThrough>
            <wp:docPr id="2" name="Picture 2" descr="wo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om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5129">
        <w:rPr>
          <w:rFonts w:ascii="Sylfaen" w:hAnsi="Sylfaen" w:cs="Arial"/>
          <w:i/>
          <w:noProof/>
          <w:sz w:val="36"/>
          <w:szCs w:val="36"/>
          <w:lang w:val="hy-AM"/>
        </w:rPr>
        <w:t>Անուն, Ազգանուն, Հայրանուն</w:t>
      </w:r>
    </w:p>
    <w:p w:rsidR="00FE1B5F" w:rsidRPr="00A55129" w:rsidRDefault="00FE1B5F" w:rsidP="00FE1B5F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Sylfaen" w:hAnsi="Sylfaen" w:cs="Arial"/>
          <w:i/>
          <w:lang w:val="hy-AM"/>
        </w:rPr>
      </w:pPr>
      <w:r w:rsidRPr="00A55129">
        <w:rPr>
          <w:rFonts w:ascii="Sylfaen" w:hAnsi="Sylfaen" w:cs="Arial"/>
          <w:i/>
          <w:sz w:val="27"/>
          <w:szCs w:val="27"/>
          <w:bdr w:val="none" w:sz="0" w:space="0" w:color="auto" w:frame="1"/>
          <w:lang w:val="hy-AM"/>
        </w:rPr>
        <w:t>Հաշվապահ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rPr>
          <w:rFonts w:ascii="Sylfaen" w:hAnsi="Sylfaen" w:cs="Arial"/>
          <w:i/>
          <w:lang w:val="hy-AM"/>
        </w:rPr>
      </w:pPr>
      <w:r w:rsidRPr="00A55129">
        <w:rPr>
          <w:rFonts w:ascii="Sylfaen" w:hAnsi="Sylfaen" w:cs="Arial"/>
          <w:b/>
          <w:bCs/>
          <w:i/>
          <w:bdr w:val="none" w:sz="0" w:space="0" w:color="auto" w:frame="1"/>
          <w:lang w:val="hy-AM"/>
        </w:rPr>
        <w:t>Հեռ</w:t>
      </w:r>
      <w:r w:rsidRPr="00A55129">
        <w:rPr>
          <w:rFonts w:ascii="Cambria Math" w:hAnsi="Cambria Math" w:cs="Arial"/>
          <w:b/>
          <w:bCs/>
          <w:i/>
          <w:bdr w:val="none" w:sz="0" w:space="0" w:color="auto" w:frame="1"/>
          <w:lang w:val="hy-AM"/>
        </w:rPr>
        <w:t>․</w:t>
      </w:r>
      <w:r w:rsidR="001973F3">
        <w:rPr>
          <w:rFonts w:ascii="Sylfaen" w:hAnsi="Sylfaen" w:cs="Arial"/>
          <w:i/>
          <w:lang w:val="hy-AM"/>
        </w:rPr>
        <w:t> +374</w:t>
      </w:r>
      <w:r w:rsidRPr="00A55129">
        <w:rPr>
          <w:rFonts w:ascii="Sylfaen" w:hAnsi="Sylfaen" w:cs="Arial"/>
          <w:i/>
          <w:lang w:val="hy-AM"/>
        </w:rPr>
        <w:t xml:space="preserve"> </w:t>
      </w:r>
      <w:r w:rsidR="001973F3">
        <w:rPr>
          <w:rFonts w:ascii="Sylfaen" w:hAnsi="Sylfaen" w:cs="Arial"/>
          <w:i/>
          <w:lang w:val="en-US"/>
        </w:rPr>
        <w:t>(</w:t>
      </w:r>
      <w:r w:rsidRPr="00A55129">
        <w:rPr>
          <w:rFonts w:ascii="Sylfaen" w:hAnsi="Sylfaen" w:cs="Arial"/>
          <w:i/>
          <w:lang w:val="hy-AM"/>
        </w:rPr>
        <w:t>91</w:t>
      </w:r>
      <w:r w:rsidR="001973F3">
        <w:rPr>
          <w:rFonts w:ascii="Sylfaen" w:hAnsi="Sylfaen" w:cs="Arial"/>
          <w:i/>
          <w:lang w:val="en-US"/>
        </w:rPr>
        <w:t>)</w:t>
      </w:r>
      <w:r w:rsidRPr="00A55129">
        <w:rPr>
          <w:rFonts w:ascii="Sylfaen" w:hAnsi="Sylfaen" w:cs="Arial"/>
          <w:i/>
          <w:lang w:val="hy-AM"/>
        </w:rPr>
        <w:t xml:space="preserve"> 123 456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rPr>
          <w:rFonts w:ascii="Sylfaen" w:hAnsi="Sylfaen" w:cs="Arial"/>
          <w:i/>
          <w:lang w:val="hy-AM"/>
        </w:rPr>
      </w:pPr>
      <w:r w:rsidRPr="00A55129">
        <w:rPr>
          <w:rFonts w:ascii="Sylfaen" w:hAnsi="Sylfaen" w:cs="Arial"/>
          <w:b/>
          <w:bCs/>
          <w:i/>
          <w:bdr w:val="none" w:sz="0" w:space="0" w:color="auto" w:frame="1"/>
          <w:lang w:val="hy-AM"/>
        </w:rPr>
        <w:t>Էլ</w:t>
      </w:r>
      <w:r w:rsidRPr="00A55129">
        <w:rPr>
          <w:rFonts w:ascii="Cambria Math" w:hAnsi="Cambria Math" w:cs="Arial"/>
          <w:b/>
          <w:bCs/>
          <w:i/>
          <w:bdr w:val="none" w:sz="0" w:space="0" w:color="auto" w:frame="1"/>
          <w:lang w:val="hy-AM"/>
        </w:rPr>
        <w:t>․</w:t>
      </w:r>
      <w:r w:rsidRPr="00A55129">
        <w:rPr>
          <w:rFonts w:ascii="Sylfaen" w:hAnsi="Sylfaen" w:cs="Arial"/>
          <w:b/>
          <w:bCs/>
          <w:i/>
          <w:bdr w:val="none" w:sz="0" w:space="0" w:color="auto" w:frame="1"/>
          <w:lang w:val="hy-AM"/>
        </w:rPr>
        <w:t xml:space="preserve"> փոստ</w:t>
      </w:r>
      <w:r w:rsidRPr="00A55129">
        <w:rPr>
          <w:b/>
          <w:bCs/>
          <w:i/>
          <w:bdr w:val="none" w:sz="0" w:space="0" w:color="auto" w:frame="1"/>
          <w:lang w:val="hy-AM"/>
        </w:rPr>
        <w:t>․</w:t>
      </w:r>
      <w:r w:rsidRPr="00A55129">
        <w:rPr>
          <w:rFonts w:ascii="Sylfaen" w:hAnsi="Sylfaen" w:cs="Arial"/>
          <w:i/>
          <w:lang w:val="hy-AM"/>
        </w:rPr>
        <w:t> example@gmail.com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  <w:r w:rsidRPr="00A55129"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  <w:t>Անձնական տվյալներ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Քաղաքացիությունը՝</w:t>
      </w:r>
      <w:r w:rsidRPr="00A55129">
        <w:rPr>
          <w:rFonts w:ascii="Sylfaen" w:hAnsi="Sylfaen" w:cs="Arial"/>
          <w:lang w:val="hy-AM"/>
        </w:rPr>
        <w:t> Հայաստանի Հանրապետություն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 xml:space="preserve">Բնակության վայրը՝ </w:t>
      </w:r>
      <w:r w:rsidRPr="00A55129">
        <w:rPr>
          <w:rFonts w:ascii="Sylfaen" w:hAnsi="Sylfaen" w:cs="Arial"/>
          <w:bCs/>
          <w:bdr w:val="none" w:sz="0" w:space="0" w:color="auto" w:frame="1"/>
          <w:lang w:val="hy-AM"/>
        </w:rPr>
        <w:t>ք</w:t>
      </w:r>
      <w:r w:rsidRPr="00A55129">
        <w:rPr>
          <w:bCs/>
          <w:bdr w:val="none" w:sz="0" w:space="0" w:color="auto" w:frame="1"/>
          <w:lang w:val="hy-AM"/>
        </w:rPr>
        <w:t>․ Երևան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Կրթությունը՝</w:t>
      </w:r>
      <w:r w:rsidRPr="00A55129">
        <w:rPr>
          <w:rFonts w:ascii="Sylfaen" w:hAnsi="Sylfaen" w:cs="Arial"/>
          <w:lang w:val="hy-AM"/>
        </w:rPr>
        <w:t> Բարձրագույն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Ծննդյան ամսաթիվը՝</w:t>
      </w:r>
      <w:r w:rsidRPr="00A55129">
        <w:rPr>
          <w:rFonts w:ascii="Sylfaen" w:hAnsi="Sylfaen" w:cs="Arial"/>
          <w:lang w:val="hy-AM"/>
        </w:rPr>
        <w:t> 01 հունվարի 1990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 xml:space="preserve">Ընտանեկան դրությունը՝ </w:t>
      </w:r>
      <w:r w:rsidRPr="00A55129">
        <w:rPr>
          <w:rFonts w:ascii="Sylfaen" w:hAnsi="Sylfaen" w:cs="Arial"/>
          <w:bCs/>
          <w:bdr w:val="none" w:sz="0" w:space="0" w:color="auto" w:frame="1"/>
          <w:lang w:val="hy-AM"/>
        </w:rPr>
        <w:t>ամուսնացած չեմ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  <w:r w:rsidRPr="00A55129"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  <w:t>Աշխատանքային փորձը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Աշխատանքային ժամանակահատվածը՝</w:t>
      </w:r>
      <w:r w:rsidRPr="00A55129">
        <w:rPr>
          <w:rFonts w:ascii="Sylfaen" w:hAnsi="Sylfaen" w:cs="Arial"/>
          <w:lang w:val="hy-AM"/>
        </w:rPr>
        <w:t> Փետրվար 2018 — Սեպտեմբեր 2021 (3 տարի)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Պաշտոնը՝</w:t>
      </w:r>
      <w:r w:rsidRPr="00A55129">
        <w:rPr>
          <w:rFonts w:ascii="Sylfaen" w:hAnsi="Sylfaen" w:cs="Arial"/>
          <w:lang w:val="hy-AM"/>
        </w:rPr>
        <w:t> Հաշվապահ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Ընկերությունը՝</w:t>
      </w:r>
      <w:r w:rsidRPr="00A55129">
        <w:rPr>
          <w:rFonts w:ascii="Sylfaen" w:hAnsi="Sylfaen" w:cs="Arial"/>
          <w:lang w:val="hy-AM"/>
        </w:rPr>
        <w:t> «Ալֆա» ՍՊԸ, ք</w:t>
      </w:r>
      <w:r w:rsidRPr="00A55129">
        <w:rPr>
          <w:lang w:val="hy-AM"/>
        </w:rPr>
        <w:t>․ Երևան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Պարտականությունները՝</w:t>
      </w:r>
    </w:p>
    <w:p w:rsidR="00FE1B5F" w:rsidRPr="00A55129" w:rsidRDefault="00FE1B5F" w:rsidP="00FE1B5F">
      <w:pPr>
        <w:numPr>
          <w:ilvl w:val="0"/>
          <w:numId w:val="2"/>
        </w:numPr>
        <w:spacing w:after="165" w:line="240" w:lineRule="auto"/>
        <w:contextualSpacing/>
        <w:rPr>
          <w:rFonts w:ascii="Sylfaen" w:hAnsi="Sylfaen" w:cs="Arial"/>
          <w:sz w:val="23"/>
          <w:szCs w:val="23"/>
          <w:lang w:val="hy-AM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Դրամարկղային և բանկային գործարքների գրանցում հաշվապահական ծրագրում</w:t>
      </w:r>
    </w:p>
    <w:p w:rsidR="00FE1B5F" w:rsidRPr="00A55129" w:rsidRDefault="00FE1B5F" w:rsidP="00FE1B5F">
      <w:pPr>
        <w:numPr>
          <w:ilvl w:val="0"/>
          <w:numId w:val="2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Դրամարկղային և բանկային փաստաթղթերի պատրաստում</w:t>
      </w:r>
    </w:p>
    <w:p w:rsidR="00FE1B5F" w:rsidRPr="00A55129" w:rsidRDefault="00FE1B5F" w:rsidP="00FE1B5F">
      <w:pPr>
        <w:numPr>
          <w:ilvl w:val="0"/>
          <w:numId w:val="2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Հաշվետվությունների կազմում</w:t>
      </w:r>
    </w:p>
    <w:p w:rsidR="00FE1B5F" w:rsidRPr="00A55129" w:rsidRDefault="00FE1B5F" w:rsidP="00FE1B5F">
      <w:pPr>
        <w:numPr>
          <w:ilvl w:val="0"/>
          <w:numId w:val="2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Դեբիտորական և կրեդիտորական պարտքերի գրանցում</w:t>
      </w:r>
    </w:p>
    <w:p w:rsidR="00FE1B5F" w:rsidRPr="00A55129" w:rsidRDefault="00FE1B5F" w:rsidP="00FE1B5F">
      <w:p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</w:p>
    <w:p w:rsidR="00FE1B5F" w:rsidRPr="00FE1B5F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en-US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Աշխատանքային ժամանակահատվածը՝</w:t>
      </w:r>
      <w:r w:rsidRPr="00A55129">
        <w:rPr>
          <w:rFonts w:ascii="Sylfaen" w:hAnsi="Sylfaen" w:cs="Arial"/>
          <w:lang w:val="hy-AM"/>
        </w:rPr>
        <w:t> </w:t>
      </w:r>
      <w:r w:rsidRPr="00FE1B5F">
        <w:rPr>
          <w:rFonts w:ascii="Sylfaen" w:hAnsi="Sylfaen" w:cs="Arial"/>
          <w:lang w:val="en-US"/>
        </w:rPr>
        <w:t> </w:t>
      </w:r>
      <w:r w:rsidRPr="00A55129">
        <w:rPr>
          <w:rFonts w:ascii="Sylfaen" w:hAnsi="Sylfaen" w:cs="Arial"/>
          <w:lang w:val="hy-AM"/>
        </w:rPr>
        <w:t>Մարտ</w:t>
      </w:r>
      <w:r w:rsidRPr="00FE1B5F">
        <w:rPr>
          <w:rFonts w:ascii="Sylfaen" w:hAnsi="Sylfaen" w:cs="Arial"/>
          <w:lang w:val="en-US"/>
        </w:rPr>
        <w:t xml:space="preserve"> 2014 — </w:t>
      </w:r>
      <w:r w:rsidRPr="00A55129">
        <w:rPr>
          <w:rFonts w:ascii="Sylfaen" w:hAnsi="Sylfaen" w:cs="Arial"/>
          <w:lang w:val="hy-AM"/>
        </w:rPr>
        <w:t>Հունվար</w:t>
      </w:r>
      <w:r w:rsidRPr="00FE1B5F">
        <w:rPr>
          <w:rFonts w:ascii="Sylfaen" w:hAnsi="Sylfaen" w:cs="Arial"/>
          <w:lang w:val="en-US"/>
        </w:rPr>
        <w:t xml:space="preserve"> 2018 (4 </w:t>
      </w:r>
      <w:r w:rsidRPr="00A55129">
        <w:rPr>
          <w:rFonts w:ascii="Sylfaen" w:hAnsi="Sylfaen" w:cs="Arial"/>
          <w:lang w:val="hy-AM"/>
        </w:rPr>
        <w:t>տարի</w:t>
      </w:r>
      <w:r w:rsidRPr="00FE1B5F">
        <w:rPr>
          <w:rFonts w:ascii="Sylfaen" w:hAnsi="Sylfaen" w:cs="Arial"/>
          <w:lang w:val="en-US"/>
        </w:rPr>
        <w:t>)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Պաշտոնը՝</w:t>
      </w:r>
      <w:r w:rsidRPr="00A55129">
        <w:rPr>
          <w:rFonts w:ascii="Sylfaen" w:hAnsi="Sylfaen" w:cs="Arial"/>
          <w:lang w:val="hy-AM"/>
        </w:rPr>
        <w:t> Հաշվապահ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Ընկերությունը՝</w:t>
      </w:r>
      <w:r w:rsidRPr="00A55129">
        <w:rPr>
          <w:rFonts w:ascii="Sylfaen" w:hAnsi="Sylfaen" w:cs="Arial"/>
          <w:lang w:val="hy-AM"/>
        </w:rPr>
        <w:t> «Բետտա» ՍՊԸ, ք</w:t>
      </w:r>
      <w:r w:rsidRPr="00A55129">
        <w:rPr>
          <w:lang w:val="hy-AM"/>
        </w:rPr>
        <w:t>․ Երևան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Պարտականությունները՝</w:t>
      </w:r>
    </w:p>
    <w:p w:rsidR="00FE1B5F" w:rsidRPr="00A55129" w:rsidRDefault="00FE1B5F" w:rsidP="00FE1B5F">
      <w:pPr>
        <w:numPr>
          <w:ilvl w:val="0"/>
          <w:numId w:val="1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Գործառնությունների գրանցում հաշվապահական ծրագրում</w:t>
      </w:r>
    </w:p>
    <w:p w:rsidR="00FE1B5F" w:rsidRPr="00A55129" w:rsidRDefault="00FE1B5F" w:rsidP="00FE1B5F">
      <w:pPr>
        <w:numPr>
          <w:ilvl w:val="0"/>
          <w:numId w:val="1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Մասնակցություն պարբերական գույքագրումներին</w:t>
      </w:r>
    </w:p>
    <w:p w:rsidR="00FE1B5F" w:rsidRPr="00A55129" w:rsidRDefault="00FE1B5F" w:rsidP="00FE1B5F">
      <w:pPr>
        <w:numPr>
          <w:ilvl w:val="0"/>
          <w:numId w:val="1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Աշխատանք «Առցանց Բանկինգ» ծրագրով</w:t>
      </w:r>
    </w:p>
    <w:p w:rsidR="00FE1B5F" w:rsidRPr="00A55129" w:rsidRDefault="00FE1B5F" w:rsidP="00FE1B5F">
      <w:pPr>
        <w:numPr>
          <w:ilvl w:val="0"/>
          <w:numId w:val="1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Կադրային գործ</w:t>
      </w:r>
    </w:p>
    <w:p w:rsidR="00FE1B5F" w:rsidRPr="00A55129" w:rsidRDefault="00FE1B5F" w:rsidP="00FE1B5F">
      <w:pPr>
        <w:numPr>
          <w:ilvl w:val="0"/>
          <w:numId w:val="1"/>
        </w:numPr>
        <w:spacing w:after="165" w:line="240" w:lineRule="auto"/>
        <w:contextualSpacing/>
        <w:rPr>
          <w:rFonts w:ascii="Sylfaen" w:hAnsi="Sylfaen" w:cs="Arial"/>
          <w:sz w:val="23"/>
          <w:szCs w:val="23"/>
        </w:rPr>
      </w:pPr>
      <w:r w:rsidRPr="00A55129">
        <w:rPr>
          <w:rFonts w:ascii="Sylfaen" w:hAnsi="Sylfaen" w:cs="Arial"/>
          <w:sz w:val="23"/>
          <w:szCs w:val="23"/>
          <w:lang w:val="hy-AM"/>
        </w:rPr>
        <w:t>Հաշվետվությունների կազմում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  <w:r w:rsidRPr="00A55129"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  <w:lastRenderedPageBreak/>
        <w:t>Կրթություն (բարձրագույն)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Ուսումնական հաստատություն՝</w:t>
      </w:r>
      <w:r w:rsidRPr="00A55129">
        <w:rPr>
          <w:rFonts w:ascii="Sylfaen" w:hAnsi="Sylfaen" w:cs="Arial"/>
          <w:lang w:val="hy-AM"/>
        </w:rPr>
        <w:t> </w:t>
      </w:r>
      <w:r w:rsidRPr="00A55129">
        <w:rPr>
          <w:lang w:val="hy-AM"/>
        </w:rPr>
        <w:t>Միջնակարգ դպրոց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Ավարտելու տարեթիվ՝</w:t>
      </w:r>
      <w:r w:rsidRPr="00A55129">
        <w:rPr>
          <w:rFonts w:ascii="Sylfaen" w:hAnsi="Sylfaen" w:cs="Arial"/>
          <w:lang w:val="hy-AM"/>
        </w:rPr>
        <w:t> 2007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bCs/>
          <w:i/>
          <w:sz w:val="28"/>
          <w:szCs w:val="28"/>
          <w:u w:val="single"/>
          <w:lang w:val="hy-AM"/>
        </w:rPr>
      </w:pP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Ուսումնական հաստատություն՝</w:t>
      </w:r>
      <w:r w:rsidRPr="00A55129">
        <w:rPr>
          <w:rFonts w:ascii="Sylfaen" w:hAnsi="Sylfaen" w:cs="Arial"/>
          <w:lang w:val="hy-AM"/>
        </w:rPr>
        <w:t> </w:t>
      </w:r>
      <w:r w:rsidRPr="00A55129">
        <w:rPr>
          <w:lang w:val="hy-AM"/>
        </w:rPr>
        <w:t>Հայաստանի պետական տնտեսագիտական համալսարան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Ավարտելու տարեթիվ՝</w:t>
      </w:r>
      <w:r w:rsidRPr="00A55129">
        <w:rPr>
          <w:rFonts w:ascii="Sylfaen" w:hAnsi="Sylfaen" w:cs="Arial"/>
          <w:lang w:val="hy-AM"/>
        </w:rPr>
        <w:t> 2014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Ֆակուլտետ՝</w:t>
      </w:r>
      <w:r w:rsidRPr="00A55129">
        <w:rPr>
          <w:rFonts w:ascii="Sylfaen" w:hAnsi="Sylfaen" w:cs="Arial"/>
          <w:lang w:val="hy-AM"/>
        </w:rPr>
        <w:t> Հաշվապահական հաշվառում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Մասնագիտություն՝</w:t>
      </w:r>
      <w:r w:rsidRPr="00A55129">
        <w:rPr>
          <w:rFonts w:ascii="Sylfaen" w:hAnsi="Sylfaen" w:cs="Arial"/>
          <w:lang w:val="hy-AM"/>
        </w:rPr>
        <w:t> Հաշվապահ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  <w:r w:rsidRPr="00A55129"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  <w:t>Մասնագիտական հմտություններ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 w:val="0"/>
          <w:sz w:val="24"/>
          <w:szCs w:val="24"/>
          <w:bdr w:val="none" w:sz="0" w:space="0" w:color="auto" w:frame="1"/>
          <w:lang w:val="hy-AM"/>
        </w:rPr>
      </w:pPr>
      <w:r w:rsidRPr="00A55129">
        <w:rPr>
          <w:rFonts w:ascii="Sylfaen" w:hAnsi="Sylfaen" w:cs="Arial"/>
          <w:b w:val="0"/>
          <w:sz w:val="24"/>
          <w:szCs w:val="24"/>
          <w:bdr w:val="none" w:sz="0" w:space="0" w:color="auto" w:frame="1"/>
          <w:lang w:val="hy-AM"/>
        </w:rPr>
        <w:t xml:space="preserve">Հարկային օրենսդրության լիարժեք տիրապետում, Աշխատանքային օրենսդրության լիարժեք տիրապետում 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b/>
          <w:bCs/>
          <w:bdr w:val="none" w:sz="0" w:space="0" w:color="auto" w:frame="1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Համակարգչային գիտելիքներ</w:t>
      </w:r>
      <w:r w:rsidRPr="00A55129">
        <w:rPr>
          <w:b/>
          <w:bCs/>
          <w:bdr w:val="none" w:sz="0" w:space="0" w:color="auto" w:frame="1"/>
          <w:lang w:val="hy-AM"/>
        </w:rPr>
        <w:t>․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  <w:r w:rsidRPr="00A55129">
        <w:rPr>
          <w:rFonts w:ascii="Sylfaen" w:hAnsi="Sylfaen" w:cs="Arial"/>
          <w:lang w:val="hy-AM"/>
        </w:rPr>
        <w:t>Microsoft Office, Հայկական Ծրագրեր, 1C (տարբերակ 8)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b/>
          <w:bCs/>
          <w:bdr w:val="none" w:sz="0" w:space="0" w:color="auto" w:frame="1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Լեզուներ</w:t>
      </w:r>
      <w:r w:rsidRPr="00A55129">
        <w:rPr>
          <w:b/>
          <w:bCs/>
          <w:bdr w:val="none" w:sz="0" w:space="0" w:color="auto" w:frame="1"/>
          <w:lang w:val="hy-AM"/>
        </w:rPr>
        <w:t>․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bCs/>
          <w:bdr w:val="none" w:sz="0" w:space="0" w:color="auto" w:frame="1"/>
          <w:lang w:val="hy-AM"/>
        </w:rPr>
      </w:pPr>
      <w:r w:rsidRPr="00A55129">
        <w:rPr>
          <w:bCs/>
          <w:bdr w:val="none" w:sz="0" w:space="0" w:color="auto" w:frame="1"/>
          <w:lang w:val="hy-AM"/>
        </w:rPr>
        <w:t>Հայերեն (գերազանց), անգլերեն (լավ), ռուսերեն (լավ)</w:t>
      </w:r>
    </w:p>
    <w:p w:rsidR="00FE1B5F" w:rsidRPr="00A55129" w:rsidRDefault="00FE1B5F" w:rsidP="00FE1B5F">
      <w:pPr>
        <w:pStyle w:val="Heading2"/>
        <w:spacing w:before="600" w:beforeAutospacing="0" w:after="450" w:afterAutospacing="0"/>
        <w:contextualSpacing/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</w:pPr>
      <w:r w:rsidRPr="00A55129">
        <w:rPr>
          <w:rFonts w:ascii="Sylfaen" w:hAnsi="Sylfaen" w:cs="Arial"/>
          <w:bCs w:val="0"/>
          <w:i/>
          <w:sz w:val="28"/>
          <w:szCs w:val="28"/>
          <w:u w:val="single"/>
          <w:lang w:val="hy-AM"/>
        </w:rPr>
        <w:t>Լրացուցիչ տեղեկություններ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bCs/>
          <w:bdr w:val="none" w:sz="0" w:space="0" w:color="auto" w:frame="1"/>
          <w:lang w:val="hy-AM"/>
        </w:rPr>
      </w:pPr>
      <w:r w:rsidRPr="00A55129">
        <w:rPr>
          <w:rFonts w:ascii="Sylfaen" w:hAnsi="Sylfaen" w:cs="Arial"/>
          <w:bCs/>
          <w:bdr w:val="none" w:sz="0" w:space="0" w:color="auto" w:frame="1"/>
          <w:lang w:val="hy-AM"/>
        </w:rPr>
        <w:t>Վարորդական վկայականի առկայություն, մեքենա վարելու ստաժ՝ 5 տարի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rFonts w:ascii="Sylfaen" w:hAnsi="Sylfaen" w:cs="Arial"/>
          <w:lang w:val="hy-AM"/>
        </w:rPr>
      </w:pPr>
    </w:p>
    <w:p w:rsidR="00FE1B5F" w:rsidRPr="00FE1B5F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b/>
          <w:bCs/>
          <w:bdr w:val="none" w:sz="0" w:space="0" w:color="auto" w:frame="1"/>
          <w:lang w:val="hy-AM"/>
        </w:rPr>
      </w:pPr>
      <w:r w:rsidRPr="00A55129">
        <w:rPr>
          <w:rFonts w:ascii="Sylfaen" w:hAnsi="Sylfaen" w:cs="Arial"/>
          <w:b/>
          <w:bCs/>
          <w:bdr w:val="none" w:sz="0" w:space="0" w:color="auto" w:frame="1"/>
          <w:lang w:val="hy-AM"/>
        </w:rPr>
        <w:t>Անձնական հատկանիշներ</w:t>
      </w:r>
      <w:r w:rsidRPr="00A55129">
        <w:rPr>
          <w:b/>
          <w:bCs/>
          <w:bdr w:val="none" w:sz="0" w:space="0" w:color="auto" w:frame="1"/>
          <w:lang w:val="hy-AM"/>
        </w:rPr>
        <w:t>․</w:t>
      </w:r>
    </w:p>
    <w:p w:rsidR="00FE1B5F" w:rsidRPr="00A55129" w:rsidRDefault="00FE1B5F" w:rsidP="00FE1B5F">
      <w:pPr>
        <w:pStyle w:val="NormalWeb"/>
        <w:spacing w:before="0" w:beforeAutospacing="0" w:after="0" w:afterAutospacing="0" w:line="360" w:lineRule="auto"/>
        <w:contextualSpacing/>
        <w:rPr>
          <w:bCs/>
          <w:bdr w:val="none" w:sz="0" w:space="0" w:color="auto" w:frame="1"/>
          <w:lang w:val="hy-AM"/>
        </w:rPr>
      </w:pPr>
      <w:r w:rsidRPr="00FE1B5F">
        <w:rPr>
          <w:bCs/>
          <w:bdr w:val="none" w:sz="0" w:space="0" w:color="auto" w:frame="1"/>
          <w:lang w:val="hy-AM"/>
        </w:rPr>
        <w:t>Սովորելու բարձր ունակություն, ուշադրություն, պատասխանատվություն, կազմակերպվածություն, պարկեշտություն, կազմակերպչական հմտություններ, մեծ քանակությամբ տեղեկատվության հետ աշխատելու ունակություն</w:t>
      </w:r>
      <w:r w:rsidRPr="00A55129">
        <w:rPr>
          <w:bCs/>
          <w:bdr w:val="none" w:sz="0" w:space="0" w:color="auto" w:frame="1"/>
          <w:lang w:val="hy-AM"/>
        </w:rPr>
        <w:t>։</w:t>
      </w:r>
    </w:p>
    <w:p w:rsidR="00E279F7" w:rsidRPr="00FE1B5F" w:rsidRDefault="00E279F7">
      <w:pPr>
        <w:rPr>
          <w:lang w:val="hy-AM"/>
        </w:rPr>
      </w:pPr>
    </w:p>
    <w:sectPr w:rsidR="00E279F7" w:rsidRPr="00FE1B5F" w:rsidSect="004648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0FB"/>
    <w:multiLevelType w:val="hybridMultilevel"/>
    <w:tmpl w:val="DE18D8D4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49934CA6"/>
    <w:multiLevelType w:val="hybridMultilevel"/>
    <w:tmpl w:val="5FA4964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E1B5F"/>
    <w:rsid w:val="001973F3"/>
    <w:rsid w:val="00281442"/>
    <w:rsid w:val="007E5B0B"/>
    <w:rsid w:val="00D47AC0"/>
    <w:rsid w:val="00E279F7"/>
    <w:rsid w:val="00FE1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442"/>
  </w:style>
  <w:style w:type="paragraph" w:styleId="Heading2">
    <w:name w:val="heading 2"/>
    <w:basedOn w:val="Normal"/>
    <w:link w:val="Heading2Char"/>
    <w:uiPriority w:val="9"/>
    <w:qFormat/>
    <w:rsid w:val="00FE1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E1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FE1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Ara</cp:lastModifiedBy>
  <cp:revision>5</cp:revision>
  <dcterms:created xsi:type="dcterms:W3CDTF">2022-11-30T09:03:00Z</dcterms:created>
  <dcterms:modified xsi:type="dcterms:W3CDTF">2022-12-01T06:49:00Z</dcterms:modified>
</cp:coreProperties>
</file>